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C6C" w14:textId="77777777" w:rsidR="00C61E93" w:rsidRPr="00861E00" w:rsidRDefault="006644C0" w:rsidP="006644C0">
      <w:pPr>
        <w:pStyle w:val="Bezodstpw"/>
        <w:spacing w:line="276" w:lineRule="auto"/>
        <w:jc w:val="right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61E0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                                                                       </w:t>
      </w:r>
    </w:p>
    <w:p w14:paraId="0D3AE90E" w14:textId="43527C69" w:rsidR="006644C0" w:rsidRPr="00FB18B6" w:rsidRDefault="006644C0" w:rsidP="006644C0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B1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8B6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940B2">
        <w:rPr>
          <w:rFonts w:ascii="Times New Roman" w:hAnsi="Times New Roman" w:cs="Times New Roman"/>
          <w:i/>
          <w:sz w:val="20"/>
          <w:szCs w:val="20"/>
        </w:rPr>
        <w:t>….</w:t>
      </w:r>
      <w:r w:rsidRPr="00FB18B6">
        <w:rPr>
          <w:rFonts w:ascii="Times New Roman" w:hAnsi="Times New Roman" w:cs="Times New Roman"/>
          <w:i/>
          <w:sz w:val="20"/>
          <w:szCs w:val="20"/>
        </w:rPr>
        <w:t xml:space="preserve"> do Uchwały</w:t>
      </w:r>
      <w:r w:rsidR="006B279F" w:rsidRPr="00FB18B6">
        <w:rPr>
          <w:rFonts w:ascii="Times New Roman" w:hAnsi="Times New Roman" w:cs="Times New Roman"/>
          <w:i/>
          <w:sz w:val="20"/>
          <w:szCs w:val="20"/>
        </w:rPr>
        <w:t xml:space="preserve"> Zarządu</w:t>
      </w:r>
      <w:r w:rsidR="00BD24FF" w:rsidRPr="00FB18B6">
        <w:rPr>
          <w:rFonts w:ascii="Times New Roman" w:hAnsi="Times New Roman" w:cs="Times New Roman"/>
          <w:i/>
          <w:sz w:val="20"/>
          <w:szCs w:val="20"/>
        </w:rPr>
        <w:t xml:space="preserve"> nr </w:t>
      </w:r>
      <w:r w:rsidRPr="00FB18B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40B2">
        <w:rPr>
          <w:rFonts w:ascii="Times New Roman" w:hAnsi="Times New Roman" w:cs="Times New Roman"/>
          <w:i/>
          <w:sz w:val="20"/>
          <w:szCs w:val="20"/>
        </w:rPr>
        <w:t>………</w:t>
      </w:r>
      <w:r w:rsidRPr="00FB18B6">
        <w:rPr>
          <w:rFonts w:ascii="Times New Roman" w:hAnsi="Times New Roman" w:cs="Times New Roman"/>
          <w:i/>
          <w:sz w:val="20"/>
          <w:szCs w:val="20"/>
        </w:rPr>
        <w:br/>
        <w:t xml:space="preserve">z dnia </w:t>
      </w:r>
      <w:r w:rsidR="005940B2">
        <w:rPr>
          <w:rFonts w:ascii="Times New Roman" w:hAnsi="Times New Roman" w:cs="Times New Roman"/>
          <w:i/>
          <w:sz w:val="20"/>
          <w:szCs w:val="20"/>
        </w:rPr>
        <w:t>………..</w:t>
      </w:r>
      <w:r w:rsidR="00BD24FF" w:rsidRPr="00FB18B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179A3726" w14:textId="77777777" w:rsidR="00CB2608" w:rsidRPr="00EF2CE0" w:rsidRDefault="00CB2608" w:rsidP="001E3BE4">
      <w:pPr>
        <w:pStyle w:val="Default"/>
        <w:tabs>
          <w:tab w:val="left" w:pos="6615"/>
        </w:tabs>
        <w:spacing w:line="276" w:lineRule="auto"/>
        <w:jc w:val="center"/>
        <w:rPr>
          <w:b/>
          <w:bCs/>
          <w:color w:val="auto"/>
        </w:rPr>
      </w:pPr>
    </w:p>
    <w:p w14:paraId="0E9F41E2" w14:textId="46611C55" w:rsidR="00CB2608" w:rsidRDefault="00CB2608" w:rsidP="001E3BE4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1688CDE3" w14:textId="77777777" w:rsidR="006644C0" w:rsidRDefault="006644C0" w:rsidP="001E3BE4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2FC04F65" w14:textId="43DCF491" w:rsidR="00343902" w:rsidRPr="0020257F" w:rsidRDefault="00DE276C" w:rsidP="001E3BE4">
      <w:pPr>
        <w:pStyle w:val="Default"/>
        <w:spacing w:line="276" w:lineRule="auto"/>
        <w:jc w:val="center"/>
        <w:rPr>
          <w:b/>
          <w:bCs/>
          <w:color w:val="auto"/>
        </w:rPr>
      </w:pPr>
      <w:r w:rsidRPr="0020257F">
        <w:rPr>
          <w:b/>
          <w:bCs/>
          <w:color w:val="auto"/>
        </w:rPr>
        <w:t xml:space="preserve">PROCEDURA </w:t>
      </w:r>
      <w:r w:rsidR="000C2A80" w:rsidRPr="0020257F">
        <w:rPr>
          <w:b/>
          <w:bCs/>
          <w:color w:val="auto"/>
        </w:rPr>
        <w:t>OCENY I WYBORU</w:t>
      </w:r>
      <w:r w:rsidRPr="0020257F">
        <w:rPr>
          <w:b/>
          <w:bCs/>
          <w:color w:val="auto"/>
        </w:rPr>
        <w:t xml:space="preserve"> OPERACJI</w:t>
      </w:r>
    </w:p>
    <w:p w14:paraId="7FB2A1E4" w14:textId="77777777" w:rsidR="00DE276C" w:rsidRPr="0020257F" w:rsidRDefault="00DE276C" w:rsidP="001E3BE4">
      <w:pPr>
        <w:pStyle w:val="Default"/>
        <w:spacing w:line="276" w:lineRule="auto"/>
        <w:jc w:val="center"/>
        <w:rPr>
          <w:color w:val="auto"/>
        </w:rPr>
      </w:pPr>
      <w:r w:rsidRPr="0020257F">
        <w:rPr>
          <w:b/>
          <w:bCs/>
          <w:color w:val="auto"/>
        </w:rPr>
        <w:t>W RAMACH LOKALNEJ STRATEGII ROZOWOJU STOWARZYSZENIA LOKALNA GRUPA DZIAŁANIA „BRAMA MAZURSKIEJ KRAINY”</w:t>
      </w:r>
    </w:p>
    <w:p w14:paraId="02F99D9F" w14:textId="77777777" w:rsidR="00DE276C" w:rsidRPr="0020257F" w:rsidRDefault="00DE276C" w:rsidP="005D2997">
      <w:pPr>
        <w:pStyle w:val="Default"/>
        <w:spacing w:line="276" w:lineRule="auto"/>
        <w:jc w:val="both"/>
        <w:rPr>
          <w:color w:val="auto"/>
        </w:rPr>
      </w:pPr>
    </w:p>
    <w:p w14:paraId="3D207E8E" w14:textId="7EF5F4CD" w:rsidR="00DE276C" w:rsidRPr="0020257F" w:rsidRDefault="00DE276C" w:rsidP="005D2997">
      <w:pPr>
        <w:pStyle w:val="Default"/>
        <w:spacing w:line="276" w:lineRule="auto"/>
        <w:jc w:val="both"/>
        <w:rPr>
          <w:color w:val="auto"/>
        </w:rPr>
      </w:pPr>
      <w:r w:rsidRPr="0020257F">
        <w:rPr>
          <w:b/>
          <w:bCs/>
          <w:iCs/>
          <w:color w:val="auto"/>
        </w:rPr>
        <w:t>I.</w:t>
      </w:r>
      <w:r w:rsidRPr="0020257F">
        <w:rPr>
          <w:b/>
          <w:bCs/>
          <w:i/>
          <w:iCs/>
          <w:color w:val="auto"/>
        </w:rPr>
        <w:t xml:space="preserve"> </w:t>
      </w:r>
      <w:r w:rsidR="007E06C8" w:rsidRPr="0020257F">
        <w:rPr>
          <w:b/>
          <w:bCs/>
          <w:iCs/>
          <w:color w:val="auto"/>
        </w:rPr>
        <w:t>Zasady ogólne</w:t>
      </w:r>
      <w:r w:rsidR="00712A58">
        <w:rPr>
          <w:b/>
          <w:bCs/>
          <w:i/>
          <w:iCs/>
          <w:color w:val="auto"/>
        </w:rPr>
        <w:t>.</w:t>
      </w:r>
    </w:p>
    <w:p w14:paraId="22A3E45B" w14:textId="77777777" w:rsidR="00DE276C" w:rsidRPr="0020257F" w:rsidRDefault="00DE276C" w:rsidP="005D2997">
      <w:pPr>
        <w:pStyle w:val="Default"/>
        <w:spacing w:line="276" w:lineRule="auto"/>
        <w:jc w:val="both"/>
        <w:rPr>
          <w:color w:val="auto"/>
        </w:rPr>
      </w:pPr>
    </w:p>
    <w:p w14:paraId="047C4E94" w14:textId="6C34106C" w:rsidR="00DE276C" w:rsidRPr="0027351B" w:rsidRDefault="00DE276C" w:rsidP="005D2997">
      <w:pPr>
        <w:pStyle w:val="Default"/>
        <w:spacing w:line="276" w:lineRule="auto"/>
        <w:jc w:val="both"/>
        <w:rPr>
          <w:color w:val="auto"/>
        </w:rPr>
      </w:pPr>
      <w:r w:rsidRPr="0027351B">
        <w:rPr>
          <w:color w:val="auto"/>
        </w:rPr>
        <w:t xml:space="preserve">Procedura </w:t>
      </w:r>
      <w:r w:rsidR="000C2A80" w:rsidRPr="0027351B">
        <w:rPr>
          <w:color w:val="auto"/>
        </w:rPr>
        <w:t>oceny i wyboru</w:t>
      </w:r>
      <w:r w:rsidRPr="0027351B">
        <w:rPr>
          <w:color w:val="auto"/>
        </w:rPr>
        <w:t xml:space="preserve"> operacji jest opracowana na podstawie przepisów: </w:t>
      </w:r>
    </w:p>
    <w:p w14:paraId="2FDF3D3D" w14:textId="6386DEDC" w:rsidR="00DE276C" w:rsidRPr="0027351B" w:rsidRDefault="00DE276C" w:rsidP="005D2997">
      <w:pPr>
        <w:pStyle w:val="Default"/>
        <w:spacing w:after="7" w:line="276" w:lineRule="auto"/>
        <w:jc w:val="both"/>
        <w:rPr>
          <w:color w:val="auto"/>
        </w:rPr>
      </w:pPr>
      <w:r w:rsidRPr="0027351B">
        <w:rPr>
          <w:color w:val="auto"/>
        </w:rPr>
        <w:t xml:space="preserve">1) Rozporządzenia Parlamentu Europejskiego i Rady (UE) nr 1303/2013 z dnia 17 grudnia </w:t>
      </w:r>
      <w:r w:rsidR="006B2592" w:rsidRPr="0027351B">
        <w:rPr>
          <w:color w:val="auto"/>
        </w:rPr>
        <w:br/>
      </w:r>
      <w:r w:rsidRPr="0027351B">
        <w:rPr>
          <w:color w:val="auto"/>
        </w:rPr>
        <w:t>2013</w:t>
      </w:r>
      <w:r w:rsidR="006B2592" w:rsidRPr="0027351B">
        <w:rPr>
          <w:color w:val="auto"/>
        </w:rPr>
        <w:t xml:space="preserve"> </w:t>
      </w:r>
      <w:r w:rsidRPr="0027351B">
        <w:rPr>
          <w:color w:val="auto"/>
        </w:rPr>
        <w:t>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zwanym dalej „rozporządzeniem 1303/2013”</w:t>
      </w:r>
      <w:r w:rsidR="00027776" w:rsidRPr="0027351B">
        <w:rPr>
          <w:color w:val="auto"/>
        </w:rPr>
        <w:t xml:space="preserve"> (Dz. Urz. UE L 347 z 20.12.2013</w:t>
      </w:r>
      <w:r w:rsidR="00D57C68">
        <w:rPr>
          <w:color w:val="auto"/>
        </w:rPr>
        <w:t>,</w:t>
      </w:r>
      <w:r w:rsidR="00027776" w:rsidRPr="0027351B">
        <w:rPr>
          <w:color w:val="auto"/>
        </w:rPr>
        <w:t xml:space="preserve"> </w:t>
      </w:r>
      <w:r w:rsidR="00D57C68" w:rsidRPr="00D57C68">
        <w:rPr>
          <w:color w:val="auto"/>
        </w:rPr>
        <w:t xml:space="preserve">str. 320 </w:t>
      </w:r>
      <w:r w:rsidR="00027776" w:rsidRPr="0027351B">
        <w:rPr>
          <w:color w:val="auto"/>
        </w:rPr>
        <w:t>z późn.zm</w:t>
      </w:r>
      <w:r w:rsidRPr="0027351B">
        <w:rPr>
          <w:color w:val="auto"/>
        </w:rPr>
        <w:t>.</w:t>
      </w:r>
      <w:r w:rsidR="00027776" w:rsidRPr="0027351B">
        <w:rPr>
          <w:color w:val="auto"/>
        </w:rPr>
        <w:t>)</w:t>
      </w:r>
      <w:r w:rsidRPr="0027351B">
        <w:rPr>
          <w:color w:val="auto"/>
        </w:rPr>
        <w:t xml:space="preserve"> </w:t>
      </w:r>
    </w:p>
    <w:p w14:paraId="223D0CDA" w14:textId="7785CFEE" w:rsidR="00DE276C" w:rsidRPr="0027351B" w:rsidRDefault="00DE276C" w:rsidP="005D2997">
      <w:pPr>
        <w:pStyle w:val="Default"/>
        <w:spacing w:after="7" w:line="276" w:lineRule="auto"/>
        <w:jc w:val="both"/>
        <w:rPr>
          <w:color w:val="auto"/>
        </w:rPr>
      </w:pPr>
      <w:r w:rsidRPr="0027351B">
        <w:rPr>
          <w:color w:val="auto"/>
        </w:rPr>
        <w:t>2) Rozporządzenia Parlamentu Europejskiego i Rady (UE) nr 1305/2013 z dnia 17 grudnia 2013r. w sprawie wsparcia rozwoju obszarów wiejskich przez Europejski Fundusz Rolny na rzecz Rozwoju Obszarów Wiejskich (EFRROW) i uchylające rozporządzenie Rady (WE) nr 1698/2005., zwanym dalej „rozporządzeniem 1305/2013”</w:t>
      </w:r>
      <w:r w:rsidR="00027776" w:rsidRPr="0027351B">
        <w:rPr>
          <w:color w:val="auto"/>
        </w:rPr>
        <w:t>( Dz. Urz. UE z 20.12.2013</w:t>
      </w:r>
      <w:r w:rsidR="00D57C68">
        <w:rPr>
          <w:color w:val="auto"/>
        </w:rPr>
        <w:t>,</w:t>
      </w:r>
      <w:r w:rsidR="00D57C68" w:rsidRPr="00D57C68">
        <w:t xml:space="preserve"> </w:t>
      </w:r>
      <w:r w:rsidR="00D57C68" w:rsidRPr="00D57C68">
        <w:rPr>
          <w:color w:val="auto"/>
        </w:rPr>
        <w:t xml:space="preserve">str. 487 </w:t>
      </w:r>
      <w:r w:rsidR="00027776" w:rsidRPr="0027351B">
        <w:rPr>
          <w:color w:val="auto"/>
        </w:rPr>
        <w:t xml:space="preserve"> z późn.zm.)</w:t>
      </w:r>
      <w:r w:rsidRPr="0027351B">
        <w:rPr>
          <w:color w:val="auto"/>
        </w:rPr>
        <w:t xml:space="preserve"> </w:t>
      </w:r>
    </w:p>
    <w:p w14:paraId="37931F24" w14:textId="05FACD9E" w:rsidR="009A1505" w:rsidRPr="009453E8" w:rsidRDefault="00C653E6" w:rsidP="009A1505">
      <w:pPr>
        <w:pStyle w:val="Default"/>
        <w:spacing w:line="276" w:lineRule="auto"/>
        <w:jc w:val="both"/>
        <w:rPr>
          <w:strike/>
          <w:color w:val="auto"/>
        </w:rPr>
      </w:pPr>
      <w:r w:rsidRPr="00A51899">
        <w:rPr>
          <w:color w:val="auto"/>
        </w:rPr>
        <w:t xml:space="preserve">3)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– 2020, ze zmianami, zwanego dalej „rozporządzeniem o wdrażaniu LSR” </w:t>
      </w:r>
      <w:r w:rsidR="008B46A3" w:rsidRPr="00A51899">
        <w:rPr>
          <w:color w:val="auto"/>
        </w:rPr>
        <w:t xml:space="preserve"> </w:t>
      </w:r>
      <w:r w:rsidR="009A1505" w:rsidRPr="00A51899">
        <w:rPr>
          <w:color w:val="auto"/>
        </w:rPr>
        <w:t xml:space="preserve">”  </w:t>
      </w:r>
      <w:r w:rsidR="009A1505" w:rsidRPr="009453E8">
        <w:rPr>
          <w:strike/>
          <w:color w:val="auto"/>
        </w:rPr>
        <w:t>( Dz.U. z 2019 r. poz. 664 z późn. zm.)</w:t>
      </w:r>
      <w:r w:rsidR="009453E8">
        <w:rPr>
          <w:strike/>
          <w:color w:val="auto"/>
        </w:rPr>
        <w:t xml:space="preserve"> </w:t>
      </w:r>
      <w:r w:rsidR="009453E8" w:rsidRPr="00C310BB">
        <w:rPr>
          <w:color w:val="00B050"/>
        </w:rPr>
        <w:t>Dz.U z 2021. poz. 2358</w:t>
      </w:r>
      <w:r w:rsidR="009453E8" w:rsidRPr="00C310BB">
        <w:t>)</w:t>
      </w:r>
    </w:p>
    <w:p w14:paraId="1BDB5026" w14:textId="31A4A74B" w:rsidR="009A1505" w:rsidRPr="00A51899" w:rsidRDefault="00C653E6" w:rsidP="009A1505">
      <w:pPr>
        <w:pStyle w:val="Default"/>
        <w:spacing w:after="7" w:line="276" w:lineRule="auto"/>
        <w:jc w:val="both"/>
        <w:rPr>
          <w:color w:val="auto"/>
        </w:rPr>
      </w:pPr>
      <w:r w:rsidRPr="00A51899">
        <w:rPr>
          <w:color w:val="auto"/>
        </w:rPr>
        <w:t>4</w:t>
      </w:r>
      <w:r w:rsidR="00DE276C" w:rsidRPr="00A51899">
        <w:rPr>
          <w:color w:val="auto"/>
        </w:rPr>
        <w:t>) Ustawy z dnia 20 lutego 2015</w:t>
      </w:r>
      <w:r w:rsidR="00196D5E" w:rsidRPr="00A51899">
        <w:rPr>
          <w:color w:val="auto"/>
        </w:rPr>
        <w:t xml:space="preserve"> </w:t>
      </w:r>
      <w:r w:rsidR="00DE276C" w:rsidRPr="00A51899">
        <w:rPr>
          <w:color w:val="auto"/>
        </w:rPr>
        <w:t xml:space="preserve">r. o wspieraniu rozwoju obszarów wiejskich z udziałem środków Europejskiego Funduszu Rolnego na rzecz Rozwoju Obszarów Wiejskich w ramach Programu Rozwoju Obszarów Wiejskich na lata 2014 – 2020 </w:t>
      </w:r>
      <w:r w:rsidR="009A1505" w:rsidRPr="00A51899">
        <w:rPr>
          <w:color w:val="auto"/>
        </w:rPr>
        <w:t>(Dz. U. z  2021 r., poz. 182</w:t>
      </w:r>
      <w:r w:rsidR="008D70C7" w:rsidRPr="00A51899">
        <w:rPr>
          <w:color w:val="auto"/>
        </w:rPr>
        <w:t>)</w:t>
      </w:r>
    </w:p>
    <w:p w14:paraId="4D4597CC" w14:textId="7DAF81B9" w:rsidR="00DC0752" w:rsidRPr="00A51899" w:rsidRDefault="00C653E6" w:rsidP="009A1505">
      <w:pPr>
        <w:pStyle w:val="Default"/>
        <w:spacing w:after="7" w:line="276" w:lineRule="auto"/>
        <w:jc w:val="both"/>
        <w:rPr>
          <w:color w:val="auto"/>
        </w:rPr>
      </w:pPr>
      <w:r w:rsidRPr="00A51899">
        <w:rPr>
          <w:color w:val="auto"/>
        </w:rPr>
        <w:t>5</w:t>
      </w:r>
      <w:r w:rsidR="00DC0752" w:rsidRPr="00A51899">
        <w:rPr>
          <w:color w:val="auto"/>
        </w:rPr>
        <w:t>) Ustawy z dnia 20 lutego 2015r. o rozwoju lokalnym z udziałem lokalnej społeczności (Dz. U.</w:t>
      </w:r>
      <w:r w:rsidR="00FB7BF8" w:rsidRPr="00A51899">
        <w:rPr>
          <w:color w:val="auto"/>
        </w:rPr>
        <w:t xml:space="preserve"> z 201</w:t>
      </w:r>
      <w:r w:rsidR="005E7EE0" w:rsidRPr="00A51899">
        <w:rPr>
          <w:color w:val="auto"/>
        </w:rPr>
        <w:t>9</w:t>
      </w:r>
      <w:r w:rsidR="00FB7BF8" w:rsidRPr="00A51899">
        <w:rPr>
          <w:color w:val="auto"/>
        </w:rPr>
        <w:t xml:space="preserve"> r.</w:t>
      </w:r>
      <w:r w:rsidR="00C70311" w:rsidRPr="00A51899">
        <w:rPr>
          <w:color w:val="auto"/>
        </w:rPr>
        <w:t>,</w:t>
      </w:r>
      <w:r w:rsidR="00FB7BF8" w:rsidRPr="00A51899">
        <w:rPr>
          <w:color w:val="auto"/>
        </w:rPr>
        <w:t xml:space="preserve"> poz. 1</w:t>
      </w:r>
      <w:r w:rsidR="005E7EE0" w:rsidRPr="00A51899">
        <w:rPr>
          <w:color w:val="auto"/>
        </w:rPr>
        <w:t>167</w:t>
      </w:r>
      <w:r w:rsidR="00FB7BF8" w:rsidRPr="00A51899">
        <w:rPr>
          <w:color w:val="auto"/>
        </w:rPr>
        <w:t xml:space="preserve">) </w:t>
      </w:r>
      <w:r w:rsidR="009453E8" w:rsidRPr="006329AD">
        <w:rPr>
          <w:color w:val="00B050"/>
        </w:rPr>
        <w:t>Dz. U. z 2021 r. poz. 2137</w:t>
      </w:r>
      <w:r w:rsidR="009453E8">
        <w:rPr>
          <w:color w:val="00B050"/>
        </w:rPr>
        <w:t xml:space="preserve"> </w:t>
      </w:r>
      <w:r w:rsidR="00DC0752" w:rsidRPr="00A51899">
        <w:rPr>
          <w:color w:val="auto"/>
        </w:rPr>
        <w:t xml:space="preserve">zwaną dalej „ustawą o RLKS”. </w:t>
      </w:r>
    </w:p>
    <w:p w14:paraId="01DD3C2A" w14:textId="2B8F6ECC" w:rsidR="00DC0752" w:rsidRPr="00A51899" w:rsidRDefault="00C653E6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6</w:t>
      </w:r>
      <w:r w:rsidR="00DC0752" w:rsidRPr="00A51899">
        <w:rPr>
          <w:color w:val="auto"/>
        </w:rPr>
        <w:t>) Ustawy z dnia 11 lipca 2014 r. o zasadach realizacji programów w zakresie polityki spójności finansowych w perspektywie finansowej 2014 – 2020</w:t>
      </w:r>
      <w:r w:rsidR="00FB7BF8" w:rsidRPr="00A51899">
        <w:rPr>
          <w:color w:val="auto"/>
        </w:rPr>
        <w:t xml:space="preserve"> (Dz</w:t>
      </w:r>
      <w:r w:rsidR="00DC0752" w:rsidRPr="00A51899">
        <w:rPr>
          <w:color w:val="auto"/>
        </w:rPr>
        <w:t>.</w:t>
      </w:r>
      <w:r w:rsidR="00FB7BF8" w:rsidRPr="00A51899">
        <w:rPr>
          <w:color w:val="auto"/>
        </w:rPr>
        <w:t>U. z 2</w:t>
      </w:r>
      <w:r w:rsidR="005E7EE0" w:rsidRPr="00A51899">
        <w:rPr>
          <w:color w:val="auto"/>
        </w:rPr>
        <w:t>020</w:t>
      </w:r>
      <w:r w:rsidR="00FB7BF8" w:rsidRPr="00A51899">
        <w:rPr>
          <w:color w:val="auto"/>
        </w:rPr>
        <w:t xml:space="preserve"> r., poz. </w:t>
      </w:r>
      <w:r w:rsidR="005E7EE0" w:rsidRPr="00A51899">
        <w:rPr>
          <w:color w:val="auto"/>
        </w:rPr>
        <w:t>818</w:t>
      </w:r>
      <w:r w:rsidR="00FB7BF8" w:rsidRPr="00A51899">
        <w:rPr>
          <w:color w:val="auto"/>
        </w:rPr>
        <w:t>)</w:t>
      </w:r>
    </w:p>
    <w:p w14:paraId="4D4D6B14" w14:textId="77777777" w:rsidR="00185623" w:rsidRPr="00C40C0A" w:rsidRDefault="00C653E6" w:rsidP="005D2997">
      <w:pPr>
        <w:pStyle w:val="Default"/>
        <w:spacing w:line="276" w:lineRule="auto"/>
        <w:jc w:val="both"/>
        <w:rPr>
          <w:strike/>
          <w:color w:val="FF0000"/>
        </w:rPr>
      </w:pPr>
      <w:r w:rsidRPr="00A51899">
        <w:rPr>
          <w:color w:val="auto"/>
        </w:rPr>
        <w:t>7</w:t>
      </w:r>
      <w:r w:rsidR="00DC0752" w:rsidRPr="00A51899">
        <w:rPr>
          <w:color w:val="auto"/>
        </w:rPr>
        <w:t xml:space="preserve">) </w:t>
      </w:r>
      <w:r w:rsidR="00E210CB" w:rsidRPr="00C40C0A">
        <w:rPr>
          <w:strike/>
          <w:color w:val="FF0000"/>
        </w:rPr>
        <w:t xml:space="preserve">Wytycznych nr </w:t>
      </w:r>
      <w:r w:rsidR="00D9725F" w:rsidRPr="00C40C0A">
        <w:rPr>
          <w:strike/>
          <w:color w:val="FF0000"/>
        </w:rPr>
        <w:t>7</w:t>
      </w:r>
      <w:r w:rsidR="00E210CB" w:rsidRPr="00C40C0A">
        <w:rPr>
          <w:strike/>
          <w:color w:val="FF0000"/>
        </w:rPr>
        <w:t>/</w:t>
      </w:r>
      <w:r w:rsidR="00D9725F" w:rsidRPr="00C40C0A">
        <w:rPr>
          <w:strike/>
          <w:color w:val="FF0000"/>
        </w:rPr>
        <w:t>1</w:t>
      </w:r>
      <w:r w:rsidR="00E210CB" w:rsidRPr="00C40C0A">
        <w:rPr>
          <w:strike/>
          <w:color w:val="FF0000"/>
        </w:rPr>
        <w:t>/20</w:t>
      </w:r>
      <w:r w:rsidR="00D9725F" w:rsidRPr="00C40C0A">
        <w:rPr>
          <w:strike/>
          <w:color w:val="FF0000"/>
        </w:rPr>
        <w:t>20</w:t>
      </w:r>
      <w:r w:rsidR="00E210CB" w:rsidRPr="00C40C0A">
        <w:rPr>
          <w:strike/>
          <w:color w:val="FF0000"/>
        </w:rPr>
        <w:t xml:space="preserve">  </w:t>
      </w:r>
      <w:bookmarkStart w:id="0" w:name="_Hlk511307098"/>
      <w:r w:rsidR="00E210CB" w:rsidRPr="00C40C0A">
        <w:rPr>
          <w:strike/>
          <w:color w:val="FF0000"/>
        </w:rPr>
        <w:t>w zakresie jednolitego i prawidłowego wykonywania przez lokal</w:t>
      </w:r>
    </w:p>
    <w:p w14:paraId="5A1DECC6" w14:textId="01555289" w:rsidR="00E210CB" w:rsidRDefault="00E210CB" w:rsidP="005D2997">
      <w:pPr>
        <w:pStyle w:val="Default"/>
        <w:spacing w:line="276" w:lineRule="auto"/>
        <w:jc w:val="both"/>
        <w:rPr>
          <w:strike/>
          <w:color w:val="FF0000"/>
        </w:rPr>
      </w:pPr>
      <w:r w:rsidRPr="00C40C0A">
        <w:rPr>
          <w:strike/>
          <w:color w:val="FF0000"/>
        </w:rPr>
        <w:lastRenderedPageBreak/>
        <w:t xml:space="preserve">ne grupy działania zadań związanych z realizacja strategii rozwoju lokalnego kierowanego przez społeczność w ramach działania „Wsparcie dla </w:t>
      </w:r>
      <w:r w:rsidR="00D9725F" w:rsidRPr="00C40C0A">
        <w:rPr>
          <w:strike/>
          <w:color w:val="FF0000"/>
        </w:rPr>
        <w:t>r</w:t>
      </w:r>
      <w:r w:rsidRPr="00C40C0A">
        <w:rPr>
          <w:strike/>
          <w:color w:val="FF0000"/>
        </w:rPr>
        <w:t>ozwoju lokalnego w ramach inicjatywy LEADER” objętego PROW na lata 2014-2020.</w:t>
      </w:r>
    </w:p>
    <w:p w14:paraId="414C02D9" w14:textId="48DB4D98" w:rsidR="00C40C0A" w:rsidRPr="00C40C0A" w:rsidRDefault="00C40C0A" w:rsidP="005D2997">
      <w:pPr>
        <w:pStyle w:val="Default"/>
        <w:spacing w:line="276" w:lineRule="auto"/>
        <w:jc w:val="both"/>
        <w:rPr>
          <w:strike/>
          <w:color w:val="FF0000"/>
        </w:rPr>
      </w:pPr>
      <w:r w:rsidRPr="00196C47">
        <w:rPr>
          <w:color w:val="00B050"/>
        </w:rPr>
        <w:t>Wytyczn</w:t>
      </w:r>
      <w:r>
        <w:rPr>
          <w:color w:val="00B050"/>
        </w:rPr>
        <w:t>ych</w:t>
      </w:r>
      <w:r w:rsidRPr="00196C47">
        <w:rPr>
          <w:color w:val="00B050"/>
        </w:rPr>
        <w:t xml:space="preserve"> nr 11/2/2022 z dnia 22 czerwca 2022 r. w zakresie jednolitego i prawidłowego wykonywania przez lokalne grupy działania zadań związanych z realizacja strategii rozwoju lokalnego kierowanego przez społeczność w ramach działania „Wsparcie dla Rozwoju lokalnego w ramach inicjatywy LEADER” objętego PROW na lata 2014-2020</w:t>
      </w:r>
    </w:p>
    <w:bookmarkEnd w:id="0"/>
    <w:p w14:paraId="2B37A115" w14:textId="1BE8B74D" w:rsidR="00DE276C" w:rsidRPr="0027351B" w:rsidRDefault="00C653E6" w:rsidP="005D2997">
      <w:pPr>
        <w:pStyle w:val="Default"/>
        <w:spacing w:line="276" w:lineRule="auto"/>
        <w:jc w:val="both"/>
        <w:rPr>
          <w:color w:val="auto"/>
        </w:rPr>
      </w:pPr>
      <w:r w:rsidRPr="0027351B">
        <w:rPr>
          <w:color w:val="auto"/>
        </w:rPr>
        <w:t>8</w:t>
      </w:r>
      <w:r w:rsidR="00DE276C" w:rsidRPr="0027351B">
        <w:rPr>
          <w:color w:val="auto"/>
        </w:rPr>
        <w:t>) Regulaminu</w:t>
      </w:r>
      <w:r w:rsidR="0034318E" w:rsidRPr="0027351B">
        <w:rPr>
          <w:color w:val="auto"/>
        </w:rPr>
        <w:t xml:space="preserve"> pracy Rady Stowarzyszenia </w:t>
      </w:r>
      <w:r w:rsidR="00DE276C" w:rsidRPr="0027351B">
        <w:rPr>
          <w:color w:val="auto"/>
        </w:rPr>
        <w:t xml:space="preserve"> LGD</w:t>
      </w:r>
      <w:r w:rsidR="0034318E" w:rsidRPr="0027351B">
        <w:rPr>
          <w:color w:val="auto"/>
        </w:rPr>
        <w:t xml:space="preserve"> </w:t>
      </w:r>
      <w:r w:rsidR="00C8410B" w:rsidRPr="0027351B">
        <w:rPr>
          <w:color w:val="auto"/>
        </w:rPr>
        <w:t>„</w:t>
      </w:r>
      <w:r w:rsidR="0034318E" w:rsidRPr="0027351B">
        <w:rPr>
          <w:color w:val="auto"/>
        </w:rPr>
        <w:t>Brama Mazurskiej Krainy”</w:t>
      </w:r>
      <w:r w:rsidR="00DE276C" w:rsidRPr="0027351B">
        <w:rPr>
          <w:color w:val="auto"/>
        </w:rPr>
        <w:t xml:space="preserve">, zwanej dalej Radą LGD. </w:t>
      </w:r>
    </w:p>
    <w:p w14:paraId="7EA01CC3" w14:textId="77777777" w:rsidR="00DA7370" w:rsidRPr="0020257F" w:rsidRDefault="00DA7370" w:rsidP="005D299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E5BA463" w14:textId="3BCB3AEB" w:rsidR="00DE276C" w:rsidRPr="007F2CB0" w:rsidRDefault="00E21088" w:rsidP="005D2997">
      <w:pPr>
        <w:pStyle w:val="Default"/>
        <w:spacing w:line="276" w:lineRule="auto"/>
        <w:jc w:val="both"/>
        <w:rPr>
          <w:color w:val="auto"/>
        </w:rPr>
      </w:pPr>
      <w:r w:rsidRPr="0020257F">
        <w:rPr>
          <w:b/>
          <w:bCs/>
          <w:color w:val="auto"/>
        </w:rPr>
        <w:t>I</w:t>
      </w:r>
      <w:r w:rsidR="00DE276C" w:rsidRPr="0020257F">
        <w:rPr>
          <w:b/>
          <w:bCs/>
          <w:color w:val="auto"/>
        </w:rPr>
        <w:t xml:space="preserve">I. </w:t>
      </w:r>
      <w:r w:rsidR="007E06C8" w:rsidRPr="0020257F">
        <w:rPr>
          <w:b/>
          <w:bCs/>
          <w:color w:val="auto"/>
        </w:rPr>
        <w:t xml:space="preserve">Ogłoszenie o naborze wniosków </w:t>
      </w:r>
    </w:p>
    <w:p w14:paraId="4CBE4C7F" w14:textId="67C9E870" w:rsidR="0024205C" w:rsidRDefault="00DE276C" w:rsidP="006677AB">
      <w:pPr>
        <w:pStyle w:val="Default"/>
        <w:jc w:val="both"/>
        <w:rPr>
          <w:color w:val="auto"/>
        </w:rPr>
      </w:pPr>
      <w:r w:rsidRPr="007F2CB0">
        <w:rPr>
          <w:b/>
          <w:bCs/>
          <w:color w:val="auto"/>
        </w:rPr>
        <w:t xml:space="preserve">1. </w:t>
      </w:r>
      <w:r w:rsidRPr="007F2CB0">
        <w:rPr>
          <w:color w:val="auto"/>
        </w:rPr>
        <w:t xml:space="preserve">Lokalna Grupa Działania, zwana dalej LGD </w:t>
      </w:r>
      <w:r w:rsidR="00197773" w:rsidRPr="007F2CB0">
        <w:rPr>
          <w:color w:val="auto"/>
        </w:rPr>
        <w:t xml:space="preserve"> w terminie minimum 30 dni przed</w:t>
      </w:r>
      <w:r w:rsidR="00197773" w:rsidRPr="0020257F">
        <w:rPr>
          <w:color w:val="auto"/>
        </w:rPr>
        <w:t xml:space="preserve"> pla</w:t>
      </w:r>
      <w:r w:rsidR="0024205C" w:rsidRPr="0020257F">
        <w:rPr>
          <w:color w:val="auto"/>
        </w:rPr>
        <w:t>nowanym rozpoczęciem</w:t>
      </w:r>
      <w:r w:rsidR="00197773" w:rsidRPr="0020257F">
        <w:rPr>
          <w:color w:val="auto"/>
        </w:rPr>
        <w:t xml:space="preserve"> naboru wniosków </w:t>
      </w:r>
      <w:r w:rsidRPr="0020257F">
        <w:rPr>
          <w:color w:val="auto"/>
        </w:rPr>
        <w:t xml:space="preserve">występuje do </w:t>
      </w:r>
      <w:r w:rsidR="00471483">
        <w:rPr>
          <w:color w:val="auto"/>
        </w:rPr>
        <w:t>Zarządu</w:t>
      </w:r>
      <w:r w:rsidRPr="0020257F">
        <w:rPr>
          <w:color w:val="auto"/>
        </w:rPr>
        <w:t xml:space="preserve"> Województwa o uzgodnienie terminu naboru wniosków</w:t>
      </w:r>
      <w:r w:rsidR="006677AB">
        <w:rPr>
          <w:color w:val="auto"/>
        </w:rPr>
        <w:t xml:space="preserve">, </w:t>
      </w:r>
      <w:r w:rsidR="006677AB" w:rsidRPr="00A51899">
        <w:rPr>
          <w:color w:val="auto"/>
        </w:rPr>
        <w:t xml:space="preserve">który musi być zgodny z Harmonogramem naboru wniosków </w:t>
      </w:r>
      <w:r w:rsidRPr="0020257F">
        <w:rPr>
          <w:color w:val="auto"/>
        </w:rPr>
        <w:t>o udzielenie wsparcia na operacje realizow</w:t>
      </w:r>
      <w:r w:rsidR="00A01FCA" w:rsidRPr="0020257F">
        <w:rPr>
          <w:color w:val="auto"/>
        </w:rPr>
        <w:t>ane przez podmioty inne niż LGD.</w:t>
      </w:r>
    </w:p>
    <w:p w14:paraId="517E9142" w14:textId="75405364" w:rsidR="006677AB" w:rsidRPr="00A51899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2. Przed uzgodnieniem terminu naboru wniosków, LGD występuje do ZW z zapytaniem o wysokość dostępnych środków finansowych.</w:t>
      </w:r>
    </w:p>
    <w:p w14:paraId="3FCC228F" w14:textId="27803B03" w:rsidR="006677AB" w:rsidRPr="00A51899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3. Ustalenie wysokości dostępnych środków finansowych na nabory wniosków w ramach danej LSR musi być przeprowadzone z odpowiednim wyprzedzeniem, w celu zachowania terminów, o których mowa w art. 19 ust. 2 ustawy RLKS.</w:t>
      </w:r>
    </w:p>
    <w:p w14:paraId="7D64A4FF" w14:textId="6415074A" w:rsidR="006677AB" w:rsidRPr="00A51899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4. Wystąpienie do ZW z zapytaniem o wysokość dostępnych środków na nabór wniosków, nie jest konieczne w przypadku ogłaszania pierwszego naboru wniosków o udzielenie wsparcia w ramach poddziałania.</w:t>
      </w:r>
    </w:p>
    <w:p w14:paraId="15C57AFA" w14:textId="17387EC3" w:rsidR="006677AB" w:rsidRPr="00A51899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5. Jeśli LGD po raz pierwszy ogłasza jednocześnie kilka naborów – suma limitów środków wskazanych w ogłoszeniach naboru wniosków na operacje realizowane przez podmioty inne niż LGD nie może przekroczyć indykatywnego limitu dostępnego w ramach LSR.</w:t>
      </w:r>
    </w:p>
    <w:p w14:paraId="6D63CEA3" w14:textId="51AD1437" w:rsidR="006677AB" w:rsidRPr="00A51899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6. Po uzyskaniu od ZW informacji o dostępnych środkach finansowych, LGD na tej podstawie ustala limit naboru (</w:t>
      </w:r>
      <w:r w:rsidR="00F4703B" w:rsidRPr="00A51899">
        <w:rPr>
          <w:color w:val="auto"/>
        </w:rPr>
        <w:t xml:space="preserve">jeżeli </w:t>
      </w:r>
      <w:r w:rsidRPr="00A51899">
        <w:rPr>
          <w:color w:val="auto"/>
        </w:rPr>
        <w:t>LGD przewalutowała LSR na euro w związku z tym, limit ten ustala w walucie euro).</w:t>
      </w:r>
    </w:p>
    <w:p w14:paraId="3B897895" w14:textId="1E2A723C" w:rsidR="00DE276C" w:rsidRPr="0020257F" w:rsidRDefault="006677AB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b/>
          <w:bCs/>
          <w:color w:val="auto"/>
        </w:rPr>
        <w:t>7.</w:t>
      </w:r>
      <w:r w:rsidR="00DE276C" w:rsidRPr="00A51899">
        <w:rPr>
          <w:b/>
          <w:bCs/>
          <w:color w:val="auto"/>
        </w:rPr>
        <w:t xml:space="preserve"> </w:t>
      </w:r>
      <w:r w:rsidR="00DE276C" w:rsidRPr="0020257F">
        <w:rPr>
          <w:color w:val="auto"/>
        </w:rPr>
        <w:t xml:space="preserve">Ogłoszenie o naborze wniosków o przyznanie pomocy podawane jest do publicznej wiadomości nie wcześniej niż 30 dni i nie później niż 14 dni przed rozpoczęciem naboru wniosków. </w:t>
      </w:r>
    </w:p>
    <w:p w14:paraId="546FD070" w14:textId="5D6D25C3" w:rsidR="009A1505" w:rsidRPr="0020257F" w:rsidRDefault="009A1505" w:rsidP="009A1505">
      <w:pPr>
        <w:pStyle w:val="Default"/>
        <w:spacing w:line="276" w:lineRule="auto"/>
        <w:jc w:val="both"/>
        <w:rPr>
          <w:color w:val="auto"/>
        </w:rPr>
      </w:pPr>
      <w:r w:rsidRPr="00A51899">
        <w:rPr>
          <w:b/>
          <w:bCs/>
          <w:color w:val="auto"/>
        </w:rPr>
        <w:t xml:space="preserve">8. </w:t>
      </w:r>
      <w:r w:rsidRPr="0020257F">
        <w:rPr>
          <w:color w:val="auto"/>
        </w:rPr>
        <w:t xml:space="preserve">Ogłoszenie o naborze, o którym mowa w pkt. 1 zawiera: </w:t>
      </w:r>
    </w:p>
    <w:p w14:paraId="609C40C3" w14:textId="77777777" w:rsidR="009A1505" w:rsidRPr="0020257F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1) termin i miejsce składania wniosków</w:t>
      </w:r>
      <w:r>
        <w:rPr>
          <w:color w:val="auto"/>
        </w:rPr>
        <w:t>;</w:t>
      </w:r>
    </w:p>
    <w:p w14:paraId="656D5E24" w14:textId="3F4E8BFF" w:rsidR="009A1505" w:rsidRPr="0020257F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2) formę wsparcia dla danego typu operacji</w:t>
      </w:r>
      <w:r>
        <w:rPr>
          <w:color w:val="auto"/>
        </w:rPr>
        <w:t>;</w:t>
      </w:r>
    </w:p>
    <w:p w14:paraId="2FC17B19" w14:textId="77777777" w:rsidR="009A1505" w:rsidRPr="0020257F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3) zakres tematyczny operacji</w:t>
      </w:r>
      <w:r>
        <w:rPr>
          <w:color w:val="auto"/>
        </w:rPr>
        <w:t>;</w:t>
      </w:r>
    </w:p>
    <w:p w14:paraId="2C9C36C4" w14:textId="5BA00C64" w:rsidR="009A1505" w:rsidRPr="00DF79CA" w:rsidRDefault="009A1505" w:rsidP="009A1505">
      <w:pPr>
        <w:pStyle w:val="Default"/>
        <w:spacing w:after="6" w:line="276" w:lineRule="auto"/>
        <w:jc w:val="both"/>
        <w:rPr>
          <w:color w:val="00B050"/>
        </w:rPr>
      </w:pPr>
      <w:r w:rsidRPr="0020257F">
        <w:rPr>
          <w:color w:val="auto"/>
        </w:rPr>
        <w:t>4) kryteria wyboru operacji wraz ze wskazaniem minimalnej liczby punktów, której uzyskanie jest warunkiem wyboru operacji</w:t>
      </w:r>
      <w:r w:rsidR="003A5B9F">
        <w:rPr>
          <w:color w:val="auto"/>
        </w:rPr>
        <w:t xml:space="preserve">; </w:t>
      </w:r>
      <w:r w:rsidR="003A5B9F" w:rsidRPr="00A51899">
        <w:rPr>
          <w:color w:val="auto"/>
        </w:rPr>
        <w:t>w</w:t>
      </w:r>
      <w:r w:rsidRPr="00A51899">
        <w:rPr>
          <w:color w:val="auto"/>
        </w:rPr>
        <w:t>arunki udzielenia wsparcia oraz warunki wyboru operacji;</w:t>
      </w:r>
    </w:p>
    <w:p w14:paraId="7FEDB805" w14:textId="77777777" w:rsidR="009A1505" w:rsidRPr="0020257F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5) informację o wymaganych dokumentach, potwierdzających spełnienie warunków udzielenia pomocy oraz kryteriów wyboru operacji</w:t>
      </w:r>
      <w:r>
        <w:rPr>
          <w:color w:val="auto"/>
        </w:rPr>
        <w:t>;</w:t>
      </w:r>
    </w:p>
    <w:p w14:paraId="5DB98835" w14:textId="77777777" w:rsidR="009A1505" w:rsidRPr="0020257F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6) wskazanie wysokości limitu środków w ramach ogłaszanego naboru</w:t>
      </w:r>
      <w:r>
        <w:rPr>
          <w:color w:val="auto"/>
        </w:rPr>
        <w:t>;</w:t>
      </w:r>
    </w:p>
    <w:p w14:paraId="31AB44C7" w14:textId="77777777" w:rsidR="009A1505" w:rsidRDefault="009A1505" w:rsidP="009A1505">
      <w:pPr>
        <w:pStyle w:val="Default"/>
        <w:spacing w:after="6" w:line="276" w:lineRule="auto"/>
        <w:jc w:val="both"/>
        <w:rPr>
          <w:color w:val="auto"/>
        </w:rPr>
      </w:pPr>
      <w:r w:rsidRPr="0020257F">
        <w:rPr>
          <w:color w:val="auto"/>
        </w:rPr>
        <w:t>7) informację o miejscu udostępniania Lokalnej Strategii Rozwoju, zwanej dalej LSR, formularza wniosku o przyznanie pomocy, formularza wniosku o płatność oraz formularza umowy o udzielenie wsparcia</w:t>
      </w:r>
      <w:r>
        <w:rPr>
          <w:color w:val="auto"/>
        </w:rPr>
        <w:t>;</w:t>
      </w:r>
    </w:p>
    <w:p w14:paraId="71A4366D" w14:textId="77777777" w:rsidR="00614642" w:rsidRPr="00C40C0A" w:rsidRDefault="009A1505" w:rsidP="00614642">
      <w:pPr>
        <w:pStyle w:val="Default"/>
        <w:spacing w:line="276" w:lineRule="auto"/>
        <w:jc w:val="both"/>
        <w:rPr>
          <w:strike/>
          <w:color w:val="FF0000"/>
        </w:rPr>
      </w:pPr>
      <w:r w:rsidRPr="00A51899">
        <w:rPr>
          <w:color w:val="auto"/>
        </w:rPr>
        <w:lastRenderedPageBreak/>
        <w:t xml:space="preserve">8) załącznik nr 1 do </w:t>
      </w:r>
      <w:r w:rsidR="00614642" w:rsidRPr="00196C47">
        <w:rPr>
          <w:color w:val="00B050"/>
        </w:rPr>
        <w:t>Wytyczn</w:t>
      </w:r>
      <w:r w:rsidR="00614642">
        <w:rPr>
          <w:color w:val="00B050"/>
        </w:rPr>
        <w:t>ych</w:t>
      </w:r>
      <w:r w:rsidR="00614642" w:rsidRPr="00196C47">
        <w:rPr>
          <w:color w:val="00B050"/>
        </w:rPr>
        <w:t xml:space="preserve"> nr 11/2/2022 z dnia 22 czerwca 2022 r. w zakresie jednolitego i prawidłowego wykonywania przez lokalne grupy działania zadań związanych z realizacja strategii rozwoju lokalnego kierowanego przez społeczność w ramach działania „Wsparcie dla Rozwoju lokalnego w ramach inicjatywy LEADER” objętego PROW na lata 2014-2020</w:t>
      </w:r>
    </w:p>
    <w:p w14:paraId="127A52DF" w14:textId="43C8F72C" w:rsidR="009A1505" w:rsidRPr="00A51899" w:rsidRDefault="009A1505" w:rsidP="009A1505">
      <w:pPr>
        <w:pStyle w:val="Default"/>
        <w:spacing w:after="6" w:line="276" w:lineRule="auto"/>
        <w:jc w:val="both"/>
        <w:rPr>
          <w:color w:val="auto"/>
        </w:rPr>
      </w:pPr>
    </w:p>
    <w:p w14:paraId="3A74ACC4" w14:textId="77777777" w:rsidR="00975BEA" w:rsidRDefault="00975BEA" w:rsidP="005D2997">
      <w:pPr>
        <w:pStyle w:val="Default"/>
        <w:spacing w:after="6" w:line="276" w:lineRule="auto"/>
        <w:jc w:val="both"/>
        <w:rPr>
          <w:color w:val="auto"/>
        </w:rPr>
      </w:pPr>
    </w:p>
    <w:p w14:paraId="3C08B05B" w14:textId="1B80AF4E" w:rsidR="00975BEA" w:rsidRPr="00A51899" w:rsidRDefault="00975BEA" w:rsidP="00446E79">
      <w:pPr>
        <w:pStyle w:val="Default"/>
        <w:spacing w:after="6" w:line="276" w:lineRule="auto"/>
        <w:rPr>
          <w:b/>
          <w:bCs/>
          <w:color w:val="auto"/>
        </w:rPr>
      </w:pPr>
      <w:r w:rsidRPr="00A51899">
        <w:rPr>
          <w:b/>
          <w:bCs/>
          <w:color w:val="auto"/>
        </w:rPr>
        <w:t xml:space="preserve">III. </w:t>
      </w:r>
      <w:r w:rsidR="00E408A0" w:rsidRPr="00A51899">
        <w:rPr>
          <w:b/>
          <w:bCs/>
          <w:color w:val="auto"/>
        </w:rPr>
        <w:t xml:space="preserve"> </w:t>
      </w:r>
      <w:r w:rsidR="00745441" w:rsidRPr="00A51899">
        <w:rPr>
          <w:b/>
          <w:bCs/>
          <w:color w:val="auto"/>
        </w:rPr>
        <w:t xml:space="preserve"> </w:t>
      </w:r>
      <w:r w:rsidR="00E251ED" w:rsidRPr="00A51899">
        <w:rPr>
          <w:b/>
          <w:bCs/>
          <w:color w:val="auto"/>
        </w:rPr>
        <w:t>Planowane do osiągnięcia w wyniku operacji cele ogólne, szczegółowe, przedsięwzięcia oraz zakładane do osiągnięcia wskaźniki</w:t>
      </w:r>
    </w:p>
    <w:p w14:paraId="71CCF4EF" w14:textId="6D10815D" w:rsidR="00963C18" w:rsidRDefault="00963C18" w:rsidP="00963C18">
      <w:pPr>
        <w:pStyle w:val="Default"/>
        <w:spacing w:after="6" w:line="276" w:lineRule="auto"/>
        <w:jc w:val="center"/>
        <w:rPr>
          <w:b/>
          <w:bCs/>
          <w:color w:val="00B050"/>
        </w:rPr>
      </w:pPr>
    </w:p>
    <w:p w14:paraId="171DB852" w14:textId="6A34CE72" w:rsidR="00E251ED" w:rsidRDefault="00E251ED" w:rsidP="005D2997">
      <w:pPr>
        <w:pStyle w:val="Default"/>
        <w:spacing w:after="6" w:line="276" w:lineRule="auto"/>
        <w:jc w:val="both"/>
        <w:rPr>
          <w:b/>
          <w:bCs/>
          <w:color w:val="00B050"/>
        </w:rPr>
      </w:pPr>
    </w:p>
    <w:p w14:paraId="06E0CF26" w14:textId="0CDD9742" w:rsidR="00E251ED" w:rsidRPr="00A51899" w:rsidRDefault="00E251ED" w:rsidP="006B3C10">
      <w:pPr>
        <w:pStyle w:val="Default"/>
        <w:numPr>
          <w:ilvl w:val="0"/>
          <w:numId w:val="47"/>
        </w:numPr>
        <w:shd w:val="clear" w:color="auto" w:fill="FFFFFF" w:themeFill="background1"/>
        <w:spacing w:after="6" w:line="276" w:lineRule="auto"/>
        <w:ind w:left="426" w:hanging="426"/>
        <w:jc w:val="both"/>
        <w:rPr>
          <w:color w:val="auto"/>
        </w:rPr>
      </w:pPr>
      <w:r w:rsidRPr="00A51899">
        <w:rPr>
          <w:color w:val="auto"/>
        </w:rPr>
        <w:t>Przy określeniu planowanych do osiągnięcia</w:t>
      </w:r>
      <w:r w:rsidR="00ED3FB7" w:rsidRPr="00A51899">
        <w:rPr>
          <w:color w:val="auto"/>
        </w:rPr>
        <w:t xml:space="preserve"> w ramach ogłoszonego naboru</w:t>
      </w:r>
      <w:r w:rsidRPr="00A51899">
        <w:rPr>
          <w:color w:val="auto"/>
        </w:rPr>
        <w:t xml:space="preserve"> wskaźników, LGD wypełnia Załącznik nr 1 do Wytycznych </w:t>
      </w:r>
      <w:r w:rsidR="00781A5F" w:rsidRPr="00781A5F">
        <w:rPr>
          <w:color w:val="00B050"/>
        </w:rPr>
        <w:t xml:space="preserve">nr 11/2/2022 </w:t>
      </w:r>
      <w:r w:rsidRPr="00A51899">
        <w:rPr>
          <w:color w:val="auto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 tj. Planowane do osiągnięcia w wyniku operacji cele ogólne, szczegółowe, przedsięwzięcia oraz zakładane do osiągnięcia wskaźniki</w:t>
      </w:r>
      <w:r w:rsidR="00C846F6" w:rsidRPr="00A51899">
        <w:rPr>
          <w:color w:val="auto"/>
        </w:rPr>
        <w:t xml:space="preserve">.  Źródłem danych do tabeli jest sprawozdawczość i monitoring własny oraz informacje </w:t>
      </w:r>
      <w:r w:rsidR="009A1505" w:rsidRPr="00A51899">
        <w:rPr>
          <w:color w:val="auto"/>
        </w:rPr>
        <w:t xml:space="preserve">przekazane przez </w:t>
      </w:r>
      <w:r w:rsidR="00C846F6" w:rsidRPr="00A51899">
        <w:rPr>
          <w:color w:val="auto"/>
        </w:rPr>
        <w:t>ZW odnośnie zawartych umów i zrealizowanych płatności z umów w ramach LSR.</w:t>
      </w:r>
    </w:p>
    <w:p w14:paraId="5C79C584" w14:textId="77777777" w:rsidR="00DE276C" w:rsidRPr="0020257F" w:rsidRDefault="00DE276C" w:rsidP="006B3C10">
      <w:pPr>
        <w:pStyle w:val="Default"/>
        <w:shd w:val="clear" w:color="auto" w:fill="FFFFFF" w:themeFill="background1"/>
        <w:spacing w:after="6" w:line="276" w:lineRule="auto"/>
        <w:jc w:val="both"/>
        <w:rPr>
          <w:color w:val="auto"/>
        </w:rPr>
      </w:pPr>
    </w:p>
    <w:p w14:paraId="4C5717A4" w14:textId="6314ACCA" w:rsidR="00DE276C" w:rsidRPr="0020257F" w:rsidRDefault="00446E79" w:rsidP="005D2997">
      <w:pPr>
        <w:pStyle w:val="Default"/>
        <w:spacing w:line="276" w:lineRule="auto"/>
        <w:jc w:val="both"/>
        <w:rPr>
          <w:b/>
          <w:bCs/>
          <w:color w:val="auto"/>
        </w:rPr>
      </w:pPr>
      <w:r w:rsidRPr="00A51899">
        <w:rPr>
          <w:b/>
          <w:bCs/>
          <w:color w:val="auto"/>
        </w:rPr>
        <w:t>I</w:t>
      </w:r>
      <w:r w:rsidR="00C846F6" w:rsidRPr="00A51899">
        <w:rPr>
          <w:b/>
          <w:bCs/>
          <w:color w:val="auto"/>
        </w:rPr>
        <w:t xml:space="preserve">V. </w:t>
      </w:r>
      <w:r w:rsidR="007E06C8" w:rsidRPr="0020257F">
        <w:rPr>
          <w:b/>
          <w:bCs/>
          <w:color w:val="auto"/>
        </w:rPr>
        <w:t xml:space="preserve">Składanie wniosków </w:t>
      </w:r>
    </w:p>
    <w:p w14:paraId="4432C3EC" w14:textId="63EBC2FC" w:rsidR="0024205C" w:rsidRPr="0020257F" w:rsidRDefault="0024205C" w:rsidP="005D2997">
      <w:pPr>
        <w:pStyle w:val="Akapitzlist"/>
        <w:numPr>
          <w:ilvl w:val="0"/>
          <w:numId w:val="21"/>
        </w:numPr>
        <w:tabs>
          <w:tab w:val="left" w:pos="3620"/>
          <w:tab w:val="center" w:pos="4716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 xml:space="preserve">Wniosek o przyznanie pomocy jest składany bezpośrednio do LGD zgodnie z art. 20 ustawy </w:t>
      </w:r>
      <w:r w:rsidRPr="00674606">
        <w:rPr>
          <w:rFonts w:ascii="Times New Roman" w:eastAsia="Times New Roman" w:hAnsi="Times New Roman"/>
          <w:sz w:val="24"/>
          <w:szCs w:val="24"/>
        </w:rPr>
        <w:t xml:space="preserve">o RLKS oraz w terminie wskazanym w ogłoszeniu, o którym mowa w art. 19 ust. 1 ustawy o RLKS, nie krótszym niż 14 dni i nie dłuższym niż 30 dni, przy czym bezpośrednio </w:t>
      </w:r>
      <w:r w:rsidRPr="00A51899">
        <w:rPr>
          <w:rFonts w:ascii="Times New Roman" w:eastAsia="Times New Roman" w:hAnsi="Times New Roman"/>
          <w:sz w:val="24"/>
          <w:szCs w:val="24"/>
        </w:rPr>
        <w:t xml:space="preserve">oznacza osobiście albo przez pełnomocnika albo przez osobę upoważnioną </w:t>
      </w:r>
      <w:r w:rsidR="00164317" w:rsidRPr="00A51899">
        <w:rPr>
          <w:rFonts w:ascii="Times New Roman" w:eastAsia="Times New Roman" w:hAnsi="Times New Roman"/>
          <w:sz w:val="24"/>
          <w:szCs w:val="24"/>
        </w:rPr>
        <w:t xml:space="preserve">lub </w:t>
      </w:r>
      <w:r w:rsidR="00560C9E" w:rsidRPr="00A51899">
        <w:rPr>
          <w:rFonts w:ascii="Times New Roman" w:eastAsia="Times New Roman" w:hAnsi="Times New Roman"/>
          <w:sz w:val="24"/>
          <w:szCs w:val="24"/>
        </w:rPr>
        <w:t xml:space="preserve">jeżeli została przewidziana taka możliwość - </w:t>
      </w:r>
      <w:r w:rsidR="00164317" w:rsidRPr="00A51899">
        <w:rPr>
          <w:rFonts w:ascii="Times New Roman" w:eastAsia="Times New Roman" w:hAnsi="Times New Roman"/>
          <w:sz w:val="24"/>
          <w:szCs w:val="24"/>
        </w:rPr>
        <w:t>w formie dokumentu elektronicznego na elektroniczną skrzynkę podawczą Zarządu Województwa zgodnie z art. 42b ust.1 z dnia 20 lutego 2015 r. o wspieraniu rozwoju obszarów wiejskich z udziałem środków Europejskiego Funduszu Rolnego na rzecz Rozwoju Obszarów Wiejskich w ramach Programu Rozwoju Obszarów Wiejskich na lata 2014-2020.</w:t>
      </w:r>
    </w:p>
    <w:p w14:paraId="6A930A4D" w14:textId="35C2AED3" w:rsidR="0024205C" w:rsidRPr="0020257F" w:rsidRDefault="0024205C" w:rsidP="005D2997">
      <w:pPr>
        <w:pStyle w:val="Akapitzlist"/>
        <w:numPr>
          <w:ilvl w:val="0"/>
          <w:numId w:val="21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>Złożenie wniosku w LGD potwierdzane jest na kopii pierwszej strony wniosku. Potwierdzenie zawiera datę i godzinę złożenia wniosku, liczbę złożonych wraz z wnioskiem załączników oraz jest opatrzone pieczęcią LGD i podpisane przez osobę przyjmującą w LGD wniosek</w:t>
      </w:r>
      <w:r w:rsidR="009803A3">
        <w:rPr>
          <w:rFonts w:ascii="Times New Roman" w:eastAsia="Times New Roman" w:hAnsi="Times New Roman"/>
          <w:sz w:val="24"/>
          <w:szCs w:val="24"/>
        </w:rPr>
        <w:t xml:space="preserve"> </w:t>
      </w:r>
      <w:r w:rsidR="009803A3" w:rsidRPr="00A51899">
        <w:rPr>
          <w:rFonts w:ascii="Times New Roman" w:eastAsia="Times New Roman" w:hAnsi="Times New Roman"/>
          <w:sz w:val="24"/>
          <w:szCs w:val="24"/>
        </w:rPr>
        <w:t>chyba że wniosek jest składany w formie dokumentu elektronicznego na elektroniczną skrzynkę podawczą Zarządu Województwa zgodnie z art.42b ust.1 Ustaw</w:t>
      </w:r>
      <w:r w:rsidR="00AB48EB" w:rsidRPr="00A51899">
        <w:rPr>
          <w:rFonts w:ascii="Times New Roman" w:eastAsia="Times New Roman" w:hAnsi="Times New Roman"/>
          <w:sz w:val="24"/>
          <w:szCs w:val="24"/>
        </w:rPr>
        <w:t>y</w:t>
      </w:r>
      <w:r w:rsidR="009803A3" w:rsidRPr="00A51899">
        <w:rPr>
          <w:rFonts w:ascii="Times New Roman" w:eastAsia="Times New Roman" w:hAnsi="Times New Roman"/>
          <w:sz w:val="24"/>
          <w:szCs w:val="24"/>
        </w:rPr>
        <w:t xml:space="preserve"> o wspieraniu rozwoju obszarów wiejskich z udziałem środków Europejskiego Funduszu Rolnego na rzecz Rozwoju Obszarów Wiejskich w ramach Programu Rozwoju Obszarów Wiejskich na lata 2014–2020 lub z powodu innych przyczyn związanych z ochroną zdrowia lub życia nie jest możliwe potwierdzenie złożenia wniosku na jego kopii.</w:t>
      </w:r>
    </w:p>
    <w:p w14:paraId="25FF1673" w14:textId="77777777" w:rsidR="0024205C" w:rsidRPr="0020257F" w:rsidRDefault="00D5089B" w:rsidP="005D2997">
      <w:pPr>
        <w:pStyle w:val="Akapitzlist"/>
        <w:numPr>
          <w:ilvl w:val="0"/>
          <w:numId w:val="21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>Wni</w:t>
      </w:r>
      <w:r w:rsidR="00D415E9" w:rsidRPr="0020257F">
        <w:rPr>
          <w:rFonts w:ascii="Times New Roman" w:eastAsia="Times New Roman" w:hAnsi="Times New Roman"/>
          <w:sz w:val="24"/>
          <w:szCs w:val="24"/>
        </w:rPr>
        <w:t xml:space="preserve">oskodawca składa wniosek w </w:t>
      </w:r>
      <w:r w:rsidR="00D415E9" w:rsidRPr="0020257F">
        <w:rPr>
          <w:rFonts w:ascii="Times New Roman" w:eastAsia="Times New Roman" w:hAnsi="Times New Roman"/>
          <w:b/>
          <w:sz w:val="24"/>
          <w:szCs w:val="24"/>
        </w:rPr>
        <w:t>2</w:t>
      </w:r>
      <w:r w:rsidRPr="0020257F">
        <w:rPr>
          <w:rFonts w:ascii="Times New Roman" w:eastAsia="Times New Roman" w:hAnsi="Times New Roman"/>
          <w:sz w:val="24"/>
          <w:szCs w:val="24"/>
        </w:rPr>
        <w:t xml:space="preserve"> egzemplarzach : </w:t>
      </w:r>
    </w:p>
    <w:p w14:paraId="460CF186" w14:textId="355B1024" w:rsidR="00D5089B" w:rsidRPr="00560C9E" w:rsidRDefault="00D5089B" w:rsidP="005D2997">
      <w:pPr>
        <w:pStyle w:val="Akapitzlist"/>
        <w:tabs>
          <w:tab w:val="left" w:pos="3620"/>
          <w:tab w:val="center" w:pos="4716"/>
        </w:tabs>
        <w:spacing w:after="0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 xml:space="preserve">- oryginał wniosku w wersji </w:t>
      </w:r>
      <w:r w:rsidRPr="00560C9E">
        <w:rPr>
          <w:rFonts w:ascii="Times New Roman" w:eastAsia="Times New Roman" w:hAnsi="Times New Roman"/>
          <w:sz w:val="24"/>
          <w:szCs w:val="24"/>
        </w:rPr>
        <w:t>papierowej i elektronicznej (</w:t>
      </w:r>
      <w:r w:rsidRPr="0020257F">
        <w:rPr>
          <w:rFonts w:ascii="Times New Roman" w:eastAsia="Times New Roman" w:hAnsi="Times New Roman"/>
          <w:sz w:val="24"/>
          <w:szCs w:val="24"/>
        </w:rPr>
        <w:t xml:space="preserve">który po zakończeniu procedury wyboru </w:t>
      </w:r>
      <w:r w:rsidRPr="00560C9E">
        <w:rPr>
          <w:rFonts w:ascii="Times New Roman" w:eastAsia="Times New Roman" w:hAnsi="Times New Roman"/>
          <w:sz w:val="24"/>
          <w:szCs w:val="24"/>
        </w:rPr>
        <w:t>wniosków przez LGD zostanie przekazany do samorządu województwa),</w:t>
      </w:r>
    </w:p>
    <w:p w14:paraId="799A80E9" w14:textId="01870841" w:rsidR="00D5089B" w:rsidRPr="0020257F" w:rsidRDefault="00880000" w:rsidP="005D2997">
      <w:pPr>
        <w:pStyle w:val="Akapitzlist"/>
        <w:tabs>
          <w:tab w:val="left" w:pos="3620"/>
          <w:tab w:val="center" w:pos="4716"/>
        </w:tabs>
        <w:spacing w:after="0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r w:rsidRPr="00560C9E">
        <w:rPr>
          <w:rFonts w:ascii="Times New Roman" w:eastAsia="Times New Roman" w:hAnsi="Times New Roman"/>
          <w:sz w:val="24"/>
          <w:szCs w:val="24"/>
        </w:rPr>
        <w:t xml:space="preserve">- </w:t>
      </w:r>
      <w:r w:rsidR="00D5089B" w:rsidRPr="00560C9E">
        <w:rPr>
          <w:rFonts w:ascii="Times New Roman" w:eastAsia="Times New Roman" w:hAnsi="Times New Roman"/>
          <w:sz w:val="24"/>
          <w:szCs w:val="24"/>
        </w:rPr>
        <w:t xml:space="preserve"> kopia w wersji papierowej i elektronicznej</w:t>
      </w:r>
      <w:r w:rsidR="00164317" w:rsidRPr="00560C9E">
        <w:rPr>
          <w:rFonts w:ascii="Times New Roman" w:eastAsia="Times New Roman" w:hAnsi="Times New Roman"/>
          <w:sz w:val="24"/>
          <w:szCs w:val="24"/>
        </w:rPr>
        <w:t xml:space="preserve"> </w:t>
      </w:r>
      <w:r w:rsidR="00D5089B" w:rsidRPr="00164317">
        <w:rPr>
          <w:rFonts w:ascii="Times New Roman" w:eastAsia="Times New Roman" w:hAnsi="Times New Roman"/>
          <w:sz w:val="24"/>
          <w:szCs w:val="24"/>
        </w:rPr>
        <w:t xml:space="preserve">(który </w:t>
      </w:r>
      <w:r w:rsidR="00D5089B" w:rsidRPr="0020257F">
        <w:rPr>
          <w:rFonts w:ascii="Times New Roman" w:eastAsia="Times New Roman" w:hAnsi="Times New Roman"/>
          <w:sz w:val="24"/>
          <w:szCs w:val="24"/>
        </w:rPr>
        <w:t>po zakończeniu procedury wyboru wniosków przez LGD pozostanie w dokumentacji LGD),</w:t>
      </w:r>
    </w:p>
    <w:p w14:paraId="375065AD" w14:textId="77777777" w:rsidR="0024205C" w:rsidRPr="0020257F" w:rsidRDefault="0024205C" w:rsidP="005D2997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20257F">
        <w:rPr>
          <w:color w:val="auto"/>
        </w:rPr>
        <w:lastRenderedPageBreak/>
        <w:t>Każdemu wnioskowi zostaje nadane indywidualne oznaczenie (znak sprawy). Oznaczenie/numer wpisuje się w pol</w:t>
      </w:r>
      <w:r w:rsidRPr="0020257F">
        <w:rPr>
          <w:iCs/>
          <w:color w:val="auto"/>
        </w:rPr>
        <w:t>u</w:t>
      </w:r>
      <w:r w:rsidRPr="0020257F">
        <w:rPr>
          <w:i/>
          <w:iCs/>
          <w:color w:val="auto"/>
        </w:rPr>
        <w:t xml:space="preserve"> Potwierdzenie przyjęcia przez LGD</w:t>
      </w:r>
      <w:r w:rsidRPr="0020257F">
        <w:rPr>
          <w:i/>
          <w:color w:val="auto"/>
        </w:rPr>
        <w:t>.</w:t>
      </w:r>
      <w:r w:rsidRPr="0020257F">
        <w:rPr>
          <w:color w:val="auto"/>
        </w:rPr>
        <w:t xml:space="preserve"> </w:t>
      </w:r>
    </w:p>
    <w:p w14:paraId="22598194" w14:textId="77777777" w:rsidR="00DE276C" w:rsidRPr="0020257F" w:rsidRDefault="00E21088" w:rsidP="005D2997">
      <w:pPr>
        <w:pStyle w:val="Default"/>
        <w:spacing w:after="4" w:line="276" w:lineRule="auto"/>
        <w:jc w:val="both"/>
        <w:rPr>
          <w:color w:val="auto"/>
        </w:rPr>
      </w:pPr>
      <w:r w:rsidRPr="0020257F">
        <w:rPr>
          <w:b/>
          <w:bCs/>
          <w:color w:val="auto"/>
        </w:rPr>
        <w:t>5</w:t>
      </w:r>
      <w:r w:rsidR="00DE276C" w:rsidRPr="0020257F">
        <w:rPr>
          <w:b/>
          <w:bCs/>
          <w:color w:val="auto"/>
        </w:rPr>
        <w:t>.</w:t>
      </w:r>
      <w:r w:rsidR="0034318E" w:rsidRPr="0020257F">
        <w:rPr>
          <w:b/>
          <w:bCs/>
          <w:color w:val="auto"/>
        </w:rPr>
        <w:t xml:space="preserve"> </w:t>
      </w:r>
      <w:r w:rsidR="00DE276C" w:rsidRPr="0020257F">
        <w:rPr>
          <w:b/>
          <w:bCs/>
          <w:color w:val="auto"/>
        </w:rPr>
        <w:t xml:space="preserve"> </w:t>
      </w:r>
      <w:r w:rsidR="00DE276C" w:rsidRPr="0020257F">
        <w:rPr>
          <w:bCs/>
          <w:color w:val="auto"/>
        </w:rPr>
        <w:t>Wnioski składane drogą pocztową nie będą rozpatrywane</w:t>
      </w:r>
      <w:r w:rsidR="00DE276C" w:rsidRPr="0020257F">
        <w:rPr>
          <w:b/>
          <w:bCs/>
          <w:color w:val="auto"/>
        </w:rPr>
        <w:t xml:space="preserve">. </w:t>
      </w:r>
    </w:p>
    <w:p w14:paraId="5ECCDB89" w14:textId="77777777" w:rsidR="00E21088" w:rsidRPr="0020257F" w:rsidRDefault="00E21088" w:rsidP="005D299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346E765" w14:textId="77777777" w:rsidR="00CB2608" w:rsidRDefault="00CB2608" w:rsidP="005D299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CD0C1C5" w14:textId="77777777" w:rsidR="00CB2608" w:rsidRDefault="00CB2608" w:rsidP="005D2997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740F0FA0" w14:textId="2227D2DA" w:rsidR="00DE276C" w:rsidRPr="0020257F" w:rsidRDefault="00E21088" w:rsidP="005D2997">
      <w:pPr>
        <w:pStyle w:val="Default"/>
        <w:spacing w:line="276" w:lineRule="auto"/>
        <w:jc w:val="both"/>
        <w:rPr>
          <w:b/>
          <w:bCs/>
          <w:color w:val="auto"/>
        </w:rPr>
      </w:pPr>
      <w:r w:rsidRPr="00745441">
        <w:rPr>
          <w:b/>
          <w:bCs/>
          <w:strike/>
          <w:color w:val="FF0000"/>
        </w:rPr>
        <w:t>I</w:t>
      </w:r>
      <w:r w:rsidR="007E06C8" w:rsidRPr="0020257F">
        <w:rPr>
          <w:b/>
          <w:bCs/>
          <w:color w:val="auto"/>
        </w:rPr>
        <w:t xml:space="preserve">V. Procedura wycofania wniosku </w:t>
      </w:r>
    </w:p>
    <w:p w14:paraId="00D76CCF" w14:textId="77777777" w:rsidR="00E21088" w:rsidRPr="0020257F" w:rsidRDefault="00E21088" w:rsidP="005D2997">
      <w:pPr>
        <w:pStyle w:val="Default"/>
        <w:spacing w:line="276" w:lineRule="auto"/>
        <w:jc w:val="both"/>
        <w:rPr>
          <w:color w:val="auto"/>
        </w:rPr>
      </w:pPr>
    </w:p>
    <w:p w14:paraId="6375E217" w14:textId="02D9E382" w:rsidR="00E21088" w:rsidRPr="0020257F" w:rsidRDefault="00E21088" w:rsidP="005D2997">
      <w:pPr>
        <w:pStyle w:val="Akapitzlist"/>
        <w:numPr>
          <w:ilvl w:val="0"/>
          <w:numId w:val="22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 xml:space="preserve">Do czasu podjęcia pierwszej czynności związanej z oceną </w:t>
      </w:r>
      <w:bookmarkStart w:id="1" w:name="_Hlk507499766"/>
      <w:r w:rsidRPr="0020257F">
        <w:rPr>
          <w:rFonts w:ascii="Times New Roman" w:eastAsia="Times New Roman" w:hAnsi="Times New Roman"/>
          <w:sz w:val="24"/>
          <w:szCs w:val="24"/>
        </w:rPr>
        <w:t>wniosku</w:t>
      </w:r>
      <w:r w:rsidR="002657A9">
        <w:rPr>
          <w:rFonts w:ascii="Times New Roman" w:eastAsia="Times New Roman" w:hAnsi="Times New Roman"/>
          <w:sz w:val="24"/>
          <w:szCs w:val="24"/>
        </w:rPr>
        <w:t xml:space="preserve"> w ramach karty pomocniczej zgodności operacji z LSR</w:t>
      </w:r>
      <w:bookmarkEnd w:id="1"/>
      <w:r w:rsidR="002657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257F">
        <w:rPr>
          <w:rFonts w:ascii="Times New Roman" w:eastAsia="Times New Roman" w:hAnsi="Times New Roman"/>
          <w:sz w:val="24"/>
          <w:szCs w:val="24"/>
        </w:rPr>
        <w:t xml:space="preserve">podmiotowi ubiegającemu się o wsparcie przysługuje prawo wycofania wniosku. </w:t>
      </w:r>
      <w:r w:rsidRPr="0020257F">
        <w:rPr>
          <w:rFonts w:ascii="Times New Roman" w:hAnsi="Times New Roman"/>
          <w:sz w:val="24"/>
          <w:szCs w:val="24"/>
        </w:rPr>
        <w:t>Dokumentem zobowiązującym LGD do wycofania</w:t>
      </w:r>
      <w:r w:rsidR="002657A9">
        <w:rPr>
          <w:rFonts w:ascii="Times New Roman" w:hAnsi="Times New Roman"/>
          <w:sz w:val="24"/>
          <w:szCs w:val="24"/>
        </w:rPr>
        <w:t xml:space="preserve"> </w:t>
      </w:r>
      <w:r w:rsidRPr="0020257F">
        <w:rPr>
          <w:rFonts w:ascii="Times New Roman" w:hAnsi="Times New Roman"/>
          <w:sz w:val="24"/>
          <w:szCs w:val="24"/>
        </w:rPr>
        <w:t>wniosku jest Oświadczenie wnioskodawcy o wycofaniu wniosku</w:t>
      </w:r>
      <w:r w:rsidR="00335EFB" w:rsidRPr="0020257F">
        <w:rPr>
          <w:rFonts w:ascii="Times New Roman" w:hAnsi="Times New Roman"/>
          <w:sz w:val="24"/>
          <w:szCs w:val="24"/>
        </w:rPr>
        <w:t xml:space="preserve"> (wzór oświadczenia stanowi załącznik nr 5 do procedury)</w:t>
      </w:r>
      <w:r w:rsidRPr="0020257F">
        <w:rPr>
          <w:rFonts w:ascii="Times New Roman" w:hAnsi="Times New Roman"/>
          <w:sz w:val="24"/>
          <w:szCs w:val="24"/>
        </w:rPr>
        <w:t xml:space="preserve"> zawierające: znak sprawy, datę złożenia wniosku w LGD, dane wnioskodawcy.</w:t>
      </w:r>
    </w:p>
    <w:p w14:paraId="3C6F8298" w14:textId="77777777" w:rsidR="00E21088" w:rsidRPr="0020257F" w:rsidRDefault="00E21088" w:rsidP="005D2997">
      <w:pPr>
        <w:pStyle w:val="Akapitzlist"/>
        <w:numPr>
          <w:ilvl w:val="0"/>
          <w:numId w:val="22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 xml:space="preserve">Wycofany wniosek podlega zwrotowi (oryginał) podmiotowi ubiegającemu się o wsparcie bezpośrednio lub korespondencyjnie.  </w:t>
      </w:r>
    </w:p>
    <w:p w14:paraId="1CF1D84A" w14:textId="77777777" w:rsidR="00E21088" w:rsidRPr="0020257F" w:rsidRDefault="00E21088" w:rsidP="005D2997">
      <w:pPr>
        <w:pStyle w:val="Akapitzlist"/>
        <w:numPr>
          <w:ilvl w:val="0"/>
          <w:numId w:val="22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>Kopia wycofanego dokumentu pozostaje w LGD wraz z oryginałem wniosku o jego wycofanie.</w:t>
      </w:r>
    </w:p>
    <w:p w14:paraId="050344E9" w14:textId="77777777" w:rsidR="00E21088" w:rsidRPr="0020257F" w:rsidRDefault="00E21088" w:rsidP="005D2997">
      <w:pPr>
        <w:pStyle w:val="Akapitzlist"/>
        <w:numPr>
          <w:ilvl w:val="0"/>
          <w:numId w:val="22"/>
        </w:numPr>
        <w:tabs>
          <w:tab w:val="left" w:pos="3620"/>
          <w:tab w:val="center" w:pos="4716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257F">
        <w:rPr>
          <w:rFonts w:ascii="Times New Roman" w:eastAsia="Times New Roman" w:hAnsi="Times New Roman"/>
          <w:sz w:val="24"/>
          <w:szCs w:val="24"/>
        </w:rPr>
        <w:t xml:space="preserve">Wycofanie dokumentu sprawi, że podmiot ubiegający się o wsparcie znajdzie się w sytuacji sprzed jego złożenia. Wniosek skutecznie wycofany nie wywołuje żadnych skutków prawnych, a podmiot, który złożył, a następnie skutecznie wycofał wniosek, będzie traktowany jakby tego wniosku nie złożył. </w:t>
      </w:r>
    </w:p>
    <w:p w14:paraId="697750B2" w14:textId="77777777" w:rsidR="00E21088" w:rsidRPr="0020257F" w:rsidRDefault="00E21088" w:rsidP="005D2997">
      <w:pPr>
        <w:pStyle w:val="Default"/>
        <w:spacing w:line="276" w:lineRule="auto"/>
        <w:jc w:val="both"/>
        <w:rPr>
          <w:color w:val="auto"/>
        </w:rPr>
      </w:pPr>
    </w:p>
    <w:p w14:paraId="215FA365" w14:textId="363752E6" w:rsidR="00DE276C" w:rsidRPr="0020257F" w:rsidRDefault="00FA040C" w:rsidP="005D2997">
      <w:pPr>
        <w:pStyle w:val="Default"/>
        <w:spacing w:line="276" w:lineRule="auto"/>
        <w:jc w:val="both"/>
        <w:rPr>
          <w:b/>
          <w:bCs/>
          <w:color w:val="auto"/>
        </w:rPr>
      </w:pPr>
      <w:r w:rsidRPr="0020257F">
        <w:rPr>
          <w:b/>
          <w:bCs/>
          <w:color w:val="auto"/>
        </w:rPr>
        <w:t>V</w:t>
      </w:r>
      <w:r w:rsidR="00745441">
        <w:rPr>
          <w:b/>
          <w:bCs/>
          <w:color w:val="00B050"/>
        </w:rPr>
        <w:t>I</w:t>
      </w:r>
      <w:r w:rsidR="001B4DEF" w:rsidRPr="0020257F">
        <w:rPr>
          <w:b/>
          <w:bCs/>
          <w:color w:val="auto"/>
        </w:rPr>
        <w:t xml:space="preserve">. Zasady przeprowadzania oceny zgodności operacji </w:t>
      </w:r>
      <w:r w:rsidR="00471483">
        <w:rPr>
          <w:b/>
          <w:bCs/>
          <w:color w:val="auto"/>
        </w:rPr>
        <w:t xml:space="preserve">w tym z Programem Rozwoju Obszarów Wiejskich na lata 2014-2020 </w:t>
      </w:r>
      <w:r w:rsidR="001B4DEF" w:rsidRPr="0020257F">
        <w:rPr>
          <w:b/>
          <w:bCs/>
          <w:color w:val="auto"/>
        </w:rPr>
        <w:t>oraz wyboru operacji</w:t>
      </w:r>
    </w:p>
    <w:p w14:paraId="6D0C0E4A" w14:textId="77777777" w:rsidR="00935569" w:rsidRPr="0020257F" w:rsidRDefault="00935569" w:rsidP="005D29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D1A5B" w14:textId="42BBC970" w:rsidR="00C90A15" w:rsidRPr="00A51899" w:rsidRDefault="00C90A15" w:rsidP="005D299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bCs/>
          <w:strike/>
          <w:color w:val="auto"/>
          <w:u w:val="single"/>
        </w:rPr>
      </w:pPr>
      <w:r w:rsidRPr="00E259AC">
        <w:rPr>
          <w:rFonts w:eastAsia="Times New Roman"/>
          <w:color w:val="auto"/>
        </w:rPr>
        <w:t xml:space="preserve">Weryfikacji zgodności operacji z LSR, z programem PROW 2014-2020 oraz </w:t>
      </w:r>
      <w:r w:rsidR="00FB79BA" w:rsidRPr="00E259AC">
        <w:rPr>
          <w:rFonts w:eastAsia="Times New Roman"/>
          <w:color w:val="auto"/>
        </w:rPr>
        <w:t xml:space="preserve">oceny i </w:t>
      </w:r>
      <w:r w:rsidRPr="00E259AC">
        <w:rPr>
          <w:rFonts w:eastAsia="Times New Roman"/>
          <w:color w:val="auto"/>
        </w:rPr>
        <w:t xml:space="preserve">wyboru operacji </w:t>
      </w:r>
      <w:r w:rsidRPr="00E259AC">
        <w:rPr>
          <w:bCs/>
          <w:color w:val="auto"/>
        </w:rPr>
        <w:t xml:space="preserve">dokonuje się </w:t>
      </w:r>
      <w:r w:rsidRPr="00E259AC">
        <w:rPr>
          <w:rFonts w:eastAsia="Times New Roman"/>
          <w:color w:val="auto"/>
        </w:rPr>
        <w:t xml:space="preserve"> w terminie </w:t>
      </w:r>
      <w:r w:rsidR="00B358D2" w:rsidRPr="00A51899">
        <w:rPr>
          <w:rFonts w:eastAsia="Times New Roman"/>
          <w:color w:val="auto"/>
        </w:rPr>
        <w:t>60</w:t>
      </w:r>
      <w:r w:rsidR="00B358D2" w:rsidRPr="00B358D2">
        <w:rPr>
          <w:rFonts w:eastAsia="Times New Roman"/>
          <w:color w:val="00B050"/>
        </w:rPr>
        <w:t xml:space="preserve"> </w:t>
      </w:r>
      <w:r w:rsidRPr="00E259AC">
        <w:rPr>
          <w:rFonts w:eastAsia="Times New Roman"/>
          <w:color w:val="auto"/>
        </w:rPr>
        <w:t xml:space="preserve">dni </w:t>
      </w:r>
      <w:r w:rsidR="000C5632" w:rsidRPr="00A51899">
        <w:rPr>
          <w:bCs/>
          <w:color w:val="auto"/>
        </w:rPr>
        <w:t>od dnia następującego po ostatnim dniu terminu składania wniosków o przyznanie pomocy, zgodnie z art. 21 ust. 5 pkt. 1 ustawy RLKS.</w:t>
      </w:r>
    </w:p>
    <w:p w14:paraId="550FB1B2" w14:textId="52CF8F8F" w:rsidR="002351C6" w:rsidRPr="008E68F4" w:rsidRDefault="002351C6" w:rsidP="00335EFB">
      <w:pPr>
        <w:pStyle w:val="Default"/>
        <w:spacing w:line="276" w:lineRule="auto"/>
        <w:ind w:left="426" w:hanging="426"/>
        <w:jc w:val="both"/>
        <w:rPr>
          <w:bCs/>
          <w:color w:val="auto"/>
        </w:rPr>
      </w:pPr>
      <w:r w:rsidRPr="008E68F4">
        <w:rPr>
          <w:b/>
          <w:color w:val="auto"/>
        </w:rPr>
        <w:t>1a.</w:t>
      </w:r>
      <w:r w:rsidRPr="008E68F4">
        <w:rPr>
          <w:bCs/>
          <w:color w:val="auto"/>
        </w:rPr>
        <w:t xml:space="preserve"> Jeżeli w trakcie rozpatrywania wniosku o udzielenie wsparcia, o którym mowa w art. </w:t>
      </w:r>
      <w:r w:rsidR="00E17E39" w:rsidRPr="008E68F4">
        <w:rPr>
          <w:bCs/>
          <w:color w:val="auto"/>
        </w:rPr>
        <w:t>21 ust. 1 a ustawy RLKS</w:t>
      </w:r>
      <w:r w:rsidR="00E83953" w:rsidRPr="008E68F4">
        <w:rPr>
          <w:bCs/>
          <w:color w:val="auto"/>
        </w:rPr>
        <w:t xml:space="preserve"> (</w:t>
      </w:r>
      <w:r w:rsidRPr="008E68F4">
        <w:rPr>
          <w:bCs/>
          <w:color w:val="auto"/>
        </w:rPr>
        <w:t>na operacje realizowane przez podmioty inne niż LGD</w:t>
      </w:r>
      <w:r w:rsidR="00E83953" w:rsidRPr="008E68F4">
        <w:rPr>
          <w:bCs/>
          <w:color w:val="auto"/>
        </w:rPr>
        <w:t xml:space="preserve">) </w:t>
      </w:r>
      <w:r w:rsidRPr="008E68F4">
        <w:rPr>
          <w:bCs/>
          <w:color w:val="auto"/>
        </w:rPr>
        <w:t>konieczne jest uzyskanie wyjaśnień lub dokumentów niezbędnych do oceny zgodności operacji z LSR, wyboru operacji lub ustalenia kwoty wsparcia. LGD</w:t>
      </w:r>
      <w:r w:rsidRPr="008E68F4">
        <w:rPr>
          <w:bCs/>
          <w:color w:val="FF0000"/>
        </w:rPr>
        <w:t xml:space="preserve"> </w:t>
      </w:r>
      <w:r w:rsidR="003372F8" w:rsidRPr="00A51899">
        <w:rPr>
          <w:bCs/>
          <w:color w:val="auto"/>
        </w:rPr>
        <w:t>jednokrotnie</w:t>
      </w:r>
      <w:r w:rsidR="003372F8" w:rsidRPr="008E68F4">
        <w:rPr>
          <w:bCs/>
          <w:color w:val="FF0000"/>
        </w:rPr>
        <w:t xml:space="preserve"> </w:t>
      </w:r>
      <w:r w:rsidRPr="008E68F4">
        <w:rPr>
          <w:bCs/>
          <w:color w:val="auto"/>
        </w:rPr>
        <w:t xml:space="preserve">wzywa podmiot </w:t>
      </w:r>
      <w:r w:rsidR="00C502ED" w:rsidRPr="008E68F4">
        <w:rPr>
          <w:bCs/>
          <w:color w:val="auto"/>
        </w:rPr>
        <w:t>ubiegający</w:t>
      </w:r>
      <w:r w:rsidRPr="008E68F4">
        <w:rPr>
          <w:bCs/>
          <w:color w:val="auto"/>
        </w:rPr>
        <w:t xml:space="preserve"> się o to wsparcie do złożenia tych wyjaśnień lub dokumentów.</w:t>
      </w:r>
    </w:p>
    <w:p w14:paraId="43C46543" w14:textId="392BB5FD" w:rsidR="004854B0" w:rsidRPr="00592F90" w:rsidRDefault="00DA416E" w:rsidP="005D2997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eastAsia="Times New Roman"/>
          <w:color w:val="auto"/>
        </w:rPr>
      </w:pPr>
      <w:bookmarkStart w:id="2" w:name="_Hlk501628575"/>
      <w:r w:rsidRPr="00592F90">
        <w:rPr>
          <w:rFonts w:eastAsia="Times New Roman"/>
          <w:color w:val="auto"/>
        </w:rPr>
        <w:t xml:space="preserve">Przed przystąpieniem do wyboru operacji pracownicy biura dokonują </w:t>
      </w:r>
      <w:r w:rsidR="00EB725A" w:rsidRPr="00592F90">
        <w:rPr>
          <w:rFonts w:eastAsia="Times New Roman"/>
          <w:color w:val="auto"/>
        </w:rPr>
        <w:t>oceny</w:t>
      </w:r>
      <w:r w:rsidRPr="00592F90">
        <w:rPr>
          <w:rFonts w:eastAsia="Times New Roman"/>
          <w:color w:val="auto"/>
        </w:rPr>
        <w:t xml:space="preserve"> </w:t>
      </w:r>
      <w:r w:rsidR="0006281F" w:rsidRPr="00592F90">
        <w:rPr>
          <w:rFonts w:eastAsia="Times New Roman"/>
          <w:color w:val="auto"/>
        </w:rPr>
        <w:t xml:space="preserve">w ramach karty </w:t>
      </w:r>
      <w:r w:rsidR="00C502ED" w:rsidRPr="00592F90">
        <w:rPr>
          <w:rFonts w:eastAsia="Times New Roman"/>
          <w:color w:val="auto"/>
        </w:rPr>
        <w:t xml:space="preserve">pomocniczej </w:t>
      </w:r>
      <w:r w:rsidR="0006281F" w:rsidRPr="00592F90">
        <w:rPr>
          <w:rFonts w:eastAsia="Times New Roman"/>
          <w:color w:val="auto"/>
        </w:rPr>
        <w:t>oceny zgodności operacji z LSR</w:t>
      </w:r>
      <w:r w:rsidR="00DF712C" w:rsidRPr="00592F90">
        <w:rPr>
          <w:rFonts w:eastAsia="Times New Roman"/>
          <w:color w:val="auto"/>
        </w:rPr>
        <w:t xml:space="preserve">(stanowiącym załącznik nr 1 do </w:t>
      </w:r>
      <w:r w:rsidR="00570934" w:rsidRPr="00592F90">
        <w:rPr>
          <w:rFonts w:eastAsia="Times New Roman"/>
          <w:color w:val="auto"/>
        </w:rPr>
        <w:t xml:space="preserve">niniejszej </w:t>
      </w:r>
      <w:r w:rsidR="00DF712C" w:rsidRPr="00592F90">
        <w:rPr>
          <w:rFonts w:eastAsia="Times New Roman"/>
          <w:color w:val="auto"/>
        </w:rPr>
        <w:t>procedury)</w:t>
      </w:r>
      <w:r w:rsidR="0006281F" w:rsidRPr="00592F90">
        <w:rPr>
          <w:rFonts w:eastAsia="Times New Roman"/>
          <w:color w:val="auto"/>
        </w:rPr>
        <w:t xml:space="preserve"> </w:t>
      </w:r>
      <w:r w:rsidR="004854B0" w:rsidRPr="00592F90">
        <w:rPr>
          <w:rFonts w:eastAsia="Times New Roman"/>
          <w:color w:val="auto"/>
        </w:rPr>
        <w:t>na poziomie</w:t>
      </w:r>
      <w:r w:rsidR="006931A3" w:rsidRPr="00592F90">
        <w:rPr>
          <w:rFonts w:eastAsia="Times New Roman"/>
          <w:color w:val="auto"/>
        </w:rPr>
        <w:t>:</w:t>
      </w:r>
      <w:r w:rsidR="004854B0" w:rsidRPr="00592F90">
        <w:rPr>
          <w:rFonts w:eastAsia="Times New Roman"/>
          <w:color w:val="auto"/>
        </w:rPr>
        <w:t xml:space="preserve"> </w:t>
      </w:r>
      <w:r w:rsidR="003C316B" w:rsidRPr="00592F90">
        <w:rPr>
          <w:rFonts w:eastAsia="Times New Roman"/>
          <w:color w:val="auto"/>
        </w:rPr>
        <w:t>formaln</w:t>
      </w:r>
      <w:r w:rsidR="004854B0" w:rsidRPr="00592F90">
        <w:rPr>
          <w:rFonts w:eastAsia="Times New Roman"/>
          <w:color w:val="auto"/>
        </w:rPr>
        <w:t xml:space="preserve">ym, </w:t>
      </w:r>
      <w:r w:rsidR="00EB725A" w:rsidRPr="00592F90">
        <w:rPr>
          <w:rFonts w:eastAsia="Times New Roman"/>
          <w:color w:val="auto"/>
        </w:rPr>
        <w:t>zgodności operacji z LSR</w:t>
      </w:r>
      <w:r w:rsidR="004854B0" w:rsidRPr="00592F90">
        <w:rPr>
          <w:rFonts w:eastAsia="Times New Roman"/>
          <w:color w:val="auto"/>
        </w:rPr>
        <w:t xml:space="preserve"> oraz zgodności z PROW 2014-2020. </w:t>
      </w:r>
    </w:p>
    <w:p w14:paraId="30AB915E" w14:textId="044307F8" w:rsidR="004854B0" w:rsidRPr="00E259AC" w:rsidRDefault="004854B0" w:rsidP="005D2997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eastAsia="Times New Roman"/>
          <w:color w:val="auto"/>
        </w:rPr>
      </w:pPr>
      <w:r w:rsidRPr="00E259AC">
        <w:rPr>
          <w:rFonts w:eastAsia="Times New Roman"/>
          <w:color w:val="auto"/>
        </w:rPr>
        <w:t>Na poziomie oceny formalnej, w przypadku stwierdzenia niezgodności w wymaganym zakresie, wniosek zostaje odrzucony.</w:t>
      </w:r>
    </w:p>
    <w:p w14:paraId="454D8ADB" w14:textId="7866C27B" w:rsidR="003B0ADA" w:rsidRPr="00E259AC" w:rsidRDefault="004854B0" w:rsidP="004854B0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eastAsia="Times New Roman"/>
          <w:color w:val="auto"/>
        </w:rPr>
      </w:pPr>
      <w:r w:rsidRPr="00E259AC">
        <w:rPr>
          <w:rFonts w:eastAsia="Times New Roman"/>
          <w:color w:val="auto"/>
        </w:rPr>
        <w:t>Na poziomie oceny zgodności operacji z LSR oraz zgodności z PROW na lata 2014-2020, gdy konieczne jest uzyskanie wyjaśnień lub dokumentów niezbędnych do ich weryfikacji</w:t>
      </w:r>
      <w:r w:rsidR="003B0ADA" w:rsidRPr="00E259AC">
        <w:rPr>
          <w:rFonts w:eastAsia="Times New Roman"/>
          <w:color w:val="auto"/>
        </w:rPr>
        <w:t>, a w szczególności gdy:</w:t>
      </w:r>
    </w:p>
    <w:p w14:paraId="193FD02A" w14:textId="21B3E585" w:rsidR="003B0ADA" w:rsidRPr="00E259AC" w:rsidRDefault="003B0ADA" w:rsidP="003B0ADA">
      <w:pPr>
        <w:pStyle w:val="Defaul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E259AC">
        <w:rPr>
          <w:rFonts w:eastAsia="Times New Roman"/>
          <w:color w:val="auto"/>
        </w:rPr>
        <w:t>dany dokument nie został załączony do wniosku pomimo zaznaczenia w formularzu wniosku, iż wnioskodawca go załącza,</w:t>
      </w:r>
    </w:p>
    <w:p w14:paraId="4DE085C4" w14:textId="0D78ED52" w:rsidR="003B0ADA" w:rsidRPr="00E259AC" w:rsidRDefault="003B0ADA" w:rsidP="003B0ADA">
      <w:pPr>
        <w:pStyle w:val="Defaul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E259AC">
        <w:rPr>
          <w:rFonts w:eastAsia="Times New Roman"/>
          <w:color w:val="auto"/>
        </w:rPr>
        <w:lastRenderedPageBreak/>
        <w:t>dany dokument nie został załączony ( niezależnie od deklaracji wnioskodawcy wyrażonej we wniosku), a z formularza wniosku wynika, że jest to dokument obowiązkowy,</w:t>
      </w:r>
    </w:p>
    <w:p w14:paraId="7EF2842C" w14:textId="253BDE78" w:rsidR="001E3455" w:rsidRPr="00E259AC" w:rsidRDefault="003B0ADA" w:rsidP="001E3455">
      <w:pPr>
        <w:pStyle w:val="Default"/>
        <w:numPr>
          <w:ilvl w:val="0"/>
          <w:numId w:val="36"/>
        </w:numPr>
        <w:spacing w:line="276" w:lineRule="auto"/>
        <w:jc w:val="both"/>
        <w:rPr>
          <w:rFonts w:eastAsia="Times New Roman"/>
          <w:color w:val="auto"/>
        </w:rPr>
      </w:pPr>
      <w:r w:rsidRPr="00E259AC">
        <w:rPr>
          <w:rFonts w:eastAsia="Times New Roman"/>
          <w:color w:val="auto"/>
        </w:rPr>
        <w:t>informacje zawarte we wniosku o przyznanie pomocy oraz załącznikach są rozbieżn</w:t>
      </w:r>
      <w:r w:rsidR="001E3455" w:rsidRPr="00E259AC">
        <w:rPr>
          <w:rFonts w:eastAsia="Times New Roman"/>
          <w:color w:val="auto"/>
        </w:rPr>
        <w:t>e</w:t>
      </w:r>
      <w:r w:rsidR="00570934" w:rsidRPr="00E259AC">
        <w:rPr>
          <w:rFonts w:eastAsia="Times New Roman"/>
          <w:color w:val="auto"/>
        </w:rPr>
        <w:t xml:space="preserve">, </w:t>
      </w:r>
      <w:r w:rsidR="00570934" w:rsidRPr="00E259AC">
        <w:rPr>
          <w:bCs/>
          <w:color w:val="auto"/>
        </w:rPr>
        <w:t>dokonuje się wezwania wnioskodawców do złożenia wyjaśnień lub niezbędnych dokumentów</w:t>
      </w:r>
      <w:r w:rsidR="001E3455" w:rsidRPr="00E259AC">
        <w:rPr>
          <w:rFonts w:eastAsia="Times New Roman"/>
          <w:color w:val="auto"/>
        </w:rPr>
        <w:t>.</w:t>
      </w:r>
    </w:p>
    <w:p w14:paraId="0E68D9FF" w14:textId="7761739E" w:rsidR="001E3455" w:rsidRPr="00E259AC" w:rsidRDefault="001E3455" w:rsidP="0015415E">
      <w:pPr>
        <w:pStyle w:val="Default"/>
        <w:spacing w:before="240" w:after="240" w:line="276" w:lineRule="auto"/>
        <w:jc w:val="both"/>
        <w:rPr>
          <w:rFonts w:eastAsia="Times New Roman"/>
          <w:color w:val="auto"/>
        </w:rPr>
      </w:pPr>
      <w:r w:rsidRPr="00E259AC">
        <w:rPr>
          <w:bCs/>
          <w:color w:val="auto"/>
        </w:rPr>
        <w:t xml:space="preserve">Dokonując wezwania wnioskodawców do składania wyjaśnień lub dokumentów </w:t>
      </w:r>
      <w:r w:rsidR="00E146D3">
        <w:rPr>
          <w:bCs/>
          <w:color w:val="auto"/>
        </w:rPr>
        <w:t xml:space="preserve">w </w:t>
      </w:r>
      <w:r w:rsidRPr="00E259AC">
        <w:rPr>
          <w:bCs/>
          <w:color w:val="auto"/>
        </w:rPr>
        <w:t xml:space="preserve">zakresie kryteriów wyboru operacji nie należy przyjmować założenia, że wnioskodawca oczekuje przyznania maksymalnej ilości punktów w ramach każdego kryterium. Różnice w ocenie operacji przez poszczególnych członków Rady </w:t>
      </w:r>
      <w:r w:rsidR="00DF41FD" w:rsidRPr="00E259AC">
        <w:rPr>
          <w:bCs/>
          <w:color w:val="auto"/>
        </w:rPr>
        <w:t>LGD</w:t>
      </w:r>
      <w:r w:rsidRPr="00E259AC">
        <w:rPr>
          <w:bCs/>
          <w:color w:val="auto"/>
        </w:rPr>
        <w:t xml:space="preserve"> nie stanowią podstawy do wezwania do złożenia wyjaśnień lub dokumentów.</w:t>
      </w:r>
    </w:p>
    <w:p w14:paraId="79265C6C" w14:textId="5CF17EC1" w:rsidR="009512AC" w:rsidRPr="00E259AC" w:rsidRDefault="004854B0" w:rsidP="009512AC">
      <w:pPr>
        <w:pStyle w:val="Default"/>
        <w:numPr>
          <w:ilvl w:val="0"/>
          <w:numId w:val="29"/>
        </w:numPr>
        <w:tabs>
          <w:tab w:val="left" w:pos="8608"/>
        </w:tabs>
        <w:spacing w:line="276" w:lineRule="auto"/>
        <w:jc w:val="both"/>
        <w:rPr>
          <w:rFonts w:eastAsia="Times New Roman"/>
          <w:color w:val="auto"/>
        </w:rPr>
      </w:pPr>
      <w:bookmarkStart w:id="3" w:name="_Hlk501628611"/>
      <w:bookmarkEnd w:id="2"/>
      <w:r w:rsidRPr="00E259AC">
        <w:rPr>
          <w:rFonts w:eastAsia="Times New Roman"/>
          <w:color w:val="auto"/>
        </w:rPr>
        <w:t xml:space="preserve"> LGD wzywa podmiot ubiegający się o przyznanie pomocy do złożenia wyjaśnień lub dokumentów</w:t>
      </w:r>
      <w:r w:rsidR="00283166" w:rsidRPr="00E259AC">
        <w:rPr>
          <w:rFonts w:eastAsia="Times New Roman"/>
          <w:color w:val="auto"/>
        </w:rPr>
        <w:t xml:space="preserve">. </w:t>
      </w:r>
      <w:r w:rsidR="009512AC" w:rsidRPr="00E259AC">
        <w:rPr>
          <w:rFonts w:eastAsia="Times New Roman"/>
          <w:color w:val="auto"/>
        </w:rPr>
        <w:t>Wezwanie wysyłane jest drogą elektroniczną na adres wskazany w Oświadczeniu podmiotu składającego wniosek o przyznanie pomocy, zwanego dalej oświadczeniem.</w:t>
      </w:r>
      <w:r w:rsidR="00283166" w:rsidRPr="00E259AC">
        <w:rPr>
          <w:rFonts w:eastAsia="Times New Roman"/>
          <w:color w:val="auto"/>
        </w:rPr>
        <w:t xml:space="preserve"> </w:t>
      </w:r>
      <w:r w:rsidR="009512AC" w:rsidRPr="00E259AC">
        <w:rPr>
          <w:rFonts w:eastAsia="Times New Roman"/>
          <w:color w:val="auto"/>
        </w:rPr>
        <w:t xml:space="preserve">W oświadczeniu podmiot składający wniosek wyraża zgodę, aby informacja o konieczności dokonania uzupełnień nadesłana została  wyłącznie drogą elektroniczną. </w:t>
      </w:r>
      <w:r w:rsidR="00F8068D" w:rsidRPr="00E259AC">
        <w:rPr>
          <w:rFonts w:eastAsia="Times New Roman"/>
          <w:color w:val="auto"/>
        </w:rPr>
        <w:t xml:space="preserve">Oświadczenie jest składane wraz z wnioskiem o przyznanie pomocy. </w:t>
      </w:r>
      <w:r w:rsidR="007C691D" w:rsidRPr="00E259AC">
        <w:rPr>
          <w:rFonts w:eastAsia="Times New Roman"/>
          <w:color w:val="auto"/>
        </w:rPr>
        <w:t xml:space="preserve">Wzór oświadczenia stanowi załącznik nr </w:t>
      </w:r>
      <w:r w:rsidR="00530057" w:rsidRPr="00E259AC">
        <w:rPr>
          <w:rFonts w:eastAsia="Times New Roman"/>
          <w:color w:val="auto"/>
        </w:rPr>
        <w:t>2</w:t>
      </w:r>
      <w:r w:rsidR="00283166" w:rsidRPr="00E259AC">
        <w:rPr>
          <w:rFonts w:eastAsia="Times New Roman"/>
          <w:color w:val="auto"/>
        </w:rPr>
        <w:t xml:space="preserve"> do niniejszej procedury.</w:t>
      </w:r>
    </w:p>
    <w:p w14:paraId="23123A1B" w14:textId="6027F8DC" w:rsidR="009512AC" w:rsidRPr="00E259AC" w:rsidRDefault="009512AC" w:rsidP="009512AC">
      <w:pPr>
        <w:pStyle w:val="Akapitzlist"/>
        <w:numPr>
          <w:ilvl w:val="0"/>
          <w:numId w:val="29"/>
        </w:numPr>
        <w:tabs>
          <w:tab w:val="left" w:pos="8608"/>
        </w:tabs>
        <w:jc w:val="both"/>
        <w:rPr>
          <w:rFonts w:ascii="Times New Roman" w:hAnsi="Times New Roman"/>
          <w:iCs/>
          <w:sz w:val="24"/>
          <w:szCs w:val="24"/>
        </w:rPr>
      </w:pPr>
      <w:r w:rsidRPr="00E259AC">
        <w:rPr>
          <w:rFonts w:ascii="Times New Roman" w:hAnsi="Times New Roman"/>
          <w:sz w:val="24"/>
          <w:szCs w:val="24"/>
        </w:rPr>
        <w:t xml:space="preserve">Wnioskodawca zostaje zobowiązany do uzupełnienia braków w terminie </w:t>
      </w:r>
      <w:r w:rsidRPr="00491D93">
        <w:rPr>
          <w:rFonts w:ascii="Times New Roman" w:hAnsi="Times New Roman"/>
          <w:b/>
          <w:bCs/>
          <w:sz w:val="24"/>
          <w:szCs w:val="24"/>
        </w:rPr>
        <w:t>7 dni</w:t>
      </w:r>
      <w:r w:rsidRPr="00E259AC">
        <w:rPr>
          <w:rFonts w:ascii="Times New Roman" w:hAnsi="Times New Roman"/>
          <w:sz w:val="24"/>
          <w:szCs w:val="24"/>
        </w:rPr>
        <w:t xml:space="preserve"> </w:t>
      </w:r>
      <w:bookmarkStart w:id="4" w:name="_Hlk501628662"/>
      <w:bookmarkEnd w:id="3"/>
      <w:r w:rsidR="00AE2938" w:rsidRPr="00E259AC">
        <w:rPr>
          <w:rFonts w:ascii="Times New Roman" w:hAnsi="Times New Roman"/>
          <w:iCs/>
          <w:sz w:val="24"/>
          <w:szCs w:val="24"/>
        </w:rPr>
        <w:t xml:space="preserve">liczonych </w:t>
      </w:r>
      <w:r w:rsidRPr="00E259AC">
        <w:rPr>
          <w:rFonts w:ascii="Times New Roman" w:hAnsi="Times New Roman"/>
          <w:iCs/>
          <w:sz w:val="24"/>
          <w:szCs w:val="24"/>
        </w:rPr>
        <w:t>począwszy od dnia następnego po wysłaniu powiadomienia o konieczności ich dokonania.</w:t>
      </w:r>
      <w:r w:rsidR="00C502ED" w:rsidRPr="00E259AC">
        <w:rPr>
          <w:rFonts w:ascii="Times New Roman" w:hAnsi="Times New Roman"/>
          <w:iCs/>
          <w:sz w:val="24"/>
          <w:szCs w:val="24"/>
        </w:rPr>
        <w:t xml:space="preserve"> Wzór wezwania stanowi załącznik nr </w:t>
      </w:r>
      <w:r w:rsidR="00530057" w:rsidRPr="00E259AC">
        <w:rPr>
          <w:rFonts w:ascii="Times New Roman" w:hAnsi="Times New Roman"/>
          <w:iCs/>
          <w:sz w:val="24"/>
          <w:szCs w:val="24"/>
        </w:rPr>
        <w:t>3</w:t>
      </w:r>
      <w:r w:rsidR="00283166" w:rsidRPr="00E259AC">
        <w:rPr>
          <w:rFonts w:ascii="Times New Roman" w:hAnsi="Times New Roman"/>
          <w:iCs/>
          <w:sz w:val="24"/>
          <w:szCs w:val="24"/>
        </w:rPr>
        <w:t xml:space="preserve"> do niniejszej procedury.</w:t>
      </w:r>
    </w:p>
    <w:p w14:paraId="0D4BF3E8" w14:textId="379895C5" w:rsidR="009512AC" w:rsidRDefault="009512AC" w:rsidP="009512AC">
      <w:pPr>
        <w:pStyle w:val="Akapitzlist"/>
        <w:numPr>
          <w:ilvl w:val="0"/>
          <w:numId w:val="29"/>
        </w:numPr>
        <w:tabs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259AC">
        <w:rPr>
          <w:rFonts w:ascii="Times New Roman" w:eastAsia="Times New Roman" w:hAnsi="Times New Roman"/>
          <w:sz w:val="24"/>
          <w:szCs w:val="24"/>
        </w:rPr>
        <w:t xml:space="preserve">Uzupełnień należy dokonać </w:t>
      </w:r>
      <w:r w:rsidR="00C46B80" w:rsidRPr="00A51899">
        <w:rPr>
          <w:rFonts w:ascii="Times New Roman" w:eastAsia="Times New Roman" w:hAnsi="Times New Roman"/>
          <w:sz w:val="24"/>
          <w:szCs w:val="24"/>
        </w:rPr>
        <w:t xml:space="preserve">w formie papierowej i elektronicznej </w:t>
      </w:r>
      <w:r w:rsidRPr="00E259AC">
        <w:rPr>
          <w:rFonts w:ascii="Times New Roman" w:eastAsia="Times New Roman" w:hAnsi="Times New Roman"/>
          <w:sz w:val="24"/>
          <w:szCs w:val="24"/>
        </w:rPr>
        <w:t xml:space="preserve">osobiście lub przez osobą upoważnioną. </w:t>
      </w:r>
    </w:p>
    <w:p w14:paraId="6F767E4D" w14:textId="77777777" w:rsidR="000E24A1" w:rsidRPr="00A51899" w:rsidRDefault="00C46B80" w:rsidP="000E24A1">
      <w:pPr>
        <w:pStyle w:val="Akapitzlist"/>
        <w:numPr>
          <w:ilvl w:val="0"/>
          <w:numId w:val="29"/>
        </w:numPr>
        <w:tabs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51899">
        <w:rPr>
          <w:rFonts w:ascii="Times New Roman" w:eastAsia="Times New Roman" w:hAnsi="Times New Roman"/>
          <w:sz w:val="24"/>
          <w:szCs w:val="24"/>
        </w:rPr>
        <w:t>Wnioskodawcy nie przysługuje prawo do ponownego uzupełnienia i doręczenia dokumentów.</w:t>
      </w:r>
      <w:r w:rsidR="000E24A1" w:rsidRPr="00A51899">
        <w:rPr>
          <w:rFonts w:ascii="Times New Roman" w:eastAsia="Times New Roman" w:hAnsi="Times New Roman"/>
          <w:sz w:val="24"/>
          <w:szCs w:val="24"/>
        </w:rPr>
        <w:t xml:space="preserve"> W przypadku niedokonania uzupełnień w wyznaczonym terminie, wniosek nie podlega dalszej procedurze wyboru.</w:t>
      </w:r>
    </w:p>
    <w:p w14:paraId="35D8B372" w14:textId="1807EDEF" w:rsidR="009512AC" w:rsidRPr="00347961" w:rsidRDefault="009512AC" w:rsidP="009512AC">
      <w:pPr>
        <w:pStyle w:val="Akapitzlist"/>
        <w:numPr>
          <w:ilvl w:val="0"/>
          <w:numId w:val="29"/>
        </w:numPr>
        <w:tabs>
          <w:tab w:val="left" w:pos="8608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47961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="0090784E" w:rsidRPr="00347961">
        <w:rPr>
          <w:rFonts w:ascii="Times New Roman" w:eastAsia="Times New Roman" w:hAnsi="Times New Roman"/>
          <w:sz w:val="24"/>
          <w:szCs w:val="24"/>
        </w:rPr>
        <w:t>dostarczonych</w:t>
      </w:r>
      <w:r w:rsidRPr="00347961">
        <w:rPr>
          <w:rFonts w:ascii="Times New Roman" w:eastAsia="Times New Roman" w:hAnsi="Times New Roman"/>
          <w:sz w:val="24"/>
          <w:szCs w:val="24"/>
        </w:rPr>
        <w:t xml:space="preserve"> uzupełnień dokonywana jest ostateczna weryfikacja </w:t>
      </w:r>
      <w:r w:rsidR="00C632B9" w:rsidRPr="00347961">
        <w:rPr>
          <w:rFonts w:ascii="Times New Roman" w:eastAsia="Times New Roman" w:hAnsi="Times New Roman"/>
          <w:sz w:val="24"/>
          <w:szCs w:val="24"/>
        </w:rPr>
        <w:t xml:space="preserve">wniosku </w:t>
      </w:r>
      <w:r w:rsidRPr="00347961">
        <w:rPr>
          <w:rFonts w:ascii="Times New Roman" w:eastAsia="Times New Roman" w:hAnsi="Times New Roman"/>
          <w:sz w:val="24"/>
          <w:szCs w:val="24"/>
        </w:rPr>
        <w:t>decydująca o możliwości poddania wniosku dalszej procedurze wyboru.</w:t>
      </w:r>
    </w:p>
    <w:p w14:paraId="6313C1E5" w14:textId="22AEA78F" w:rsidR="00D96B09" w:rsidRPr="00347961" w:rsidRDefault="00D96B09" w:rsidP="00D96B09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47961">
        <w:rPr>
          <w:rFonts w:ascii="Times New Roman" w:hAnsi="Times New Roman"/>
          <w:sz w:val="24"/>
          <w:szCs w:val="24"/>
        </w:rPr>
        <w:t xml:space="preserve">Operacje, które nie spełniają warunków </w:t>
      </w:r>
      <w:r w:rsidRPr="00347961">
        <w:rPr>
          <w:rFonts w:ascii="Times New Roman" w:hAnsi="Times New Roman"/>
          <w:b/>
          <w:bCs/>
          <w:sz w:val="24"/>
          <w:szCs w:val="24"/>
        </w:rPr>
        <w:t>karty</w:t>
      </w:r>
      <w:r w:rsidR="00921DA2" w:rsidRPr="00347961">
        <w:rPr>
          <w:rFonts w:ascii="Times New Roman" w:hAnsi="Times New Roman"/>
          <w:b/>
          <w:bCs/>
          <w:sz w:val="24"/>
          <w:szCs w:val="24"/>
        </w:rPr>
        <w:t xml:space="preserve"> pomocniczej</w:t>
      </w:r>
      <w:r w:rsidRPr="00347961">
        <w:rPr>
          <w:rFonts w:ascii="Times New Roman" w:hAnsi="Times New Roman"/>
          <w:b/>
          <w:bCs/>
          <w:sz w:val="24"/>
          <w:szCs w:val="24"/>
        </w:rPr>
        <w:t xml:space="preserve"> oceny  zgodności operacji z LSR</w:t>
      </w:r>
      <w:r w:rsidRPr="00347961">
        <w:rPr>
          <w:rFonts w:ascii="Times New Roman" w:hAnsi="Times New Roman"/>
          <w:sz w:val="24"/>
          <w:szCs w:val="24"/>
        </w:rPr>
        <w:t xml:space="preserve">  nie podlegają dalszej ocenie. </w:t>
      </w:r>
    </w:p>
    <w:p w14:paraId="53B5D387" w14:textId="052EEEE0" w:rsidR="002B18A7" w:rsidRPr="00347961" w:rsidRDefault="00D96B09" w:rsidP="002B18A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961">
        <w:rPr>
          <w:rFonts w:ascii="Times New Roman" w:hAnsi="Times New Roman"/>
          <w:sz w:val="24"/>
          <w:szCs w:val="24"/>
        </w:rPr>
        <w:t>Wnioski, które</w:t>
      </w:r>
      <w:r w:rsidR="00355850" w:rsidRPr="00347961">
        <w:rPr>
          <w:rFonts w:ascii="Times New Roman" w:hAnsi="Times New Roman"/>
          <w:sz w:val="24"/>
          <w:szCs w:val="24"/>
        </w:rPr>
        <w:t xml:space="preserve"> zostały pozytywnie zweryfikowane wg.</w:t>
      </w:r>
      <w:r w:rsidRPr="00347961">
        <w:rPr>
          <w:rFonts w:ascii="Times New Roman" w:hAnsi="Times New Roman"/>
          <w:sz w:val="24"/>
          <w:szCs w:val="24"/>
        </w:rPr>
        <w:t xml:space="preserve"> </w:t>
      </w:r>
      <w:r w:rsidRPr="00347961">
        <w:rPr>
          <w:rFonts w:ascii="Times New Roman" w:hAnsi="Times New Roman"/>
          <w:b/>
          <w:bCs/>
          <w:sz w:val="24"/>
          <w:szCs w:val="24"/>
        </w:rPr>
        <w:t xml:space="preserve">karty </w:t>
      </w:r>
      <w:r w:rsidR="00921DA2" w:rsidRPr="00347961">
        <w:rPr>
          <w:rFonts w:ascii="Times New Roman" w:hAnsi="Times New Roman"/>
          <w:b/>
          <w:bCs/>
          <w:sz w:val="24"/>
          <w:szCs w:val="24"/>
        </w:rPr>
        <w:t xml:space="preserve">pomocniczej </w:t>
      </w:r>
      <w:r w:rsidRPr="00347961">
        <w:rPr>
          <w:rFonts w:ascii="Times New Roman" w:hAnsi="Times New Roman"/>
          <w:b/>
          <w:bCs/>
          <w:sz w:val="24"/>
          <w:szCs w:val="24"/>
        </w:rPr>
        <w:t>oceny  zgodności operacji z LSR</w:t>
      </w:r>
      <w:r w:rsidRPr="00347961">
        <w:rPr>
          <w:rFonts w:ascii="Times New Roman" w:hAnsi="Times New Roman"/>
          <w:sz w:val="24"/>
          <w:szCs w:val="24"/>
        </w:rPr>
        <w:t xml:space="preserve"> kierowane są pod ocenę Rady LGD.</w:t>
      </w:r>
      <w:bookmarkEnd w:id="4"/>
    </w:p>
    <w:p w14:paraId="1F94016B" w14:textId="3901C321" w:rsidR="00D96B09" w:rsidRPr="00347961" w:rsidRDefault="00B658AC" w:rsidP="00A1042D">
      <w:pPr>
        <w:widowControl w:val="0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89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C9681E" w:rsidRPr="00A51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12A" w:rsidRPr="00347961">
        <w:rPr>
          <w:rFonts w:ascii="Times New Roman" w:hAnsi="Times New Roman" w:cs="Times New Roman"/>
          <w:bCs/>
          <w:sz w:val="24"/>
          <w:szCs w:val="24"/>
        </w:rPr>
        <w:t>K</w:t>
      </w:r>
      <w:r w:rsidR="000A6A42" w:rsidRPr="00347961">
        <w:rPr>
          <w:rFonts w:ascii="Times New Roman" w:hAnsi="Times New Roman" w:cs="Times New Roman"/>
          <w:bCs/>
          <w:sz w:val="24"/>
          <w:szCs w:val="24"/>
        </w:rPr>
        <w:t>arty</w:t>
      </w:r>
      <w:r w:rsidR="000A6A42" w:rsidRPr="00347961">
        <w:rPr>
          <w:rFonts w:ascii="Times New Roman" w:hAnsi="Times New Roman" w:cs="Times New Roman"/>
          <w:sz w:val="24"/>
          <w:szCs w:val="24"/>
        </w:rPr>
        <w:t xml:space="preserve"> </w:t>
      </w:r>
      <w:r w:rsidR="00921DA2" w:rsidRPr="00347961">
        <w:rPr>
          <w:rFonts w:ascii="Times New Roman" w:hAnsi="Times New Roman" w:cs="Times New Roman"/>
          <w:sz w:val="24"/>
          <w:szCs w:val="24"/>
        </w:rPr>
        <w:t xml:space="preserve">pomocniczej </w:t>
      </w:r>
      <w:r w:rsidR="003B0ADA" w:rsidRPr="00347961">
        <w:rPr>
          <w:rFonts w:ascii="Times New Roman" w:hAnsi="Times New Roman" w:cs="Times New Roman"/>
          <w:sz w:val="24"/>
          <w:szCs w:val="24"/>
        </w:rPr>
        <w:t>oceny zgodności operacji z LSR</w:t>
      </w:r>
      <w:r w:rsidR="007C6E4E" w:rsidRPr="00347961">
        <w:rPr>
          <w:rFonts w:ascii="Times New Roman" w:hAnsi="Times New Roman" w:cs="Times New Roman"/>
          <w:sz w:val="24"/>
          <w:szCs w:val="24"/>
        </w:rPr>
        <w:t xml:space="preserve"> b</w:t>
      </w:r>
      <w:r w:rsidR="000A6A42" w:rsidRPr="00347961">
        <w:rPr>
          <w:rFonts w:ascii="Times New Roman" w:hAnsi="Times New Roman" w:cs="Times New Roman"/>
          <w:sz w:val="24"/>
          <w:szCs w:val="24"/>
        </w:rPr>
        <w:t>iuro przekazuje Przewodniczącemu Rady i</w:t>
      </w:r>
      <w:r w:rsidR="00FC7685" w:rsidRPr="00347961">
        <w:rPr>
          <w:rFonts w:ascii="Times New Roman" w:hAnsi="Times New Roman" w:cs="Times New Roman"/>
          <w:sz w:val="24"/>
          <w:szCs w:val="24"/>
        </w:rPr>
        <w:t xml:space="preserve"> </w:t>
      </w:r>
      <w:r w:rsidR="000A6A42" w:rsidRPr="00347961">
        <w:rPr>
          <w:rFonts w:ascii="Times New Roman" w:hAnsi="Times New Roman" w:cs="Times New Roman"/>
          <w:sz w:val="24"/>
          <w:szCs w:val="24"/>
        </w:rPr>
        <w:t xml:space="preserve">Rada podejmuje  decyzję  </w:t>
      </w:r>
      <w:r w:rsidR="00FC7685" w:rsidRPr="00347961">
        <w:rPr>
          <w:rFonts w:ascii="Times New Roman" w:hAnsi="Times New Roman" w:cs="Times New Roman"/>
          <w:sz w:val="24"/>
          <w:szCs w:val="24"/>
        </w:rPr>
        <w:t xml:space="preserve"> w formie uchwały w głosowaniu jawnym zwykłą większością głosów. </w:t>
      </w:r>
    </w:p>
    <w:p w14:paraId="6DE56B23" w14:textId="20FBF23E" w:rsidR="00160549" w:rsidRPr="00E259AC" w:rsidRDefault="00B658AC" w:rsidP="00A1042D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A51899">
        <w:rPr>
          <w:b/>
          <w:bCs/>
          <w:color w:val="auto"/>
        </w:rPr>
        <w:t>11.</w:t>
      </w:r>
      <w:r w:rsidR="00B53D8D" w:rsidRPr="00A51899">
        <w:rPr>
          <w:b/>
          <w:bCs/>
          <w:color w:val="auto"/>
        </w:rPr>
        <w:t xml:space="preserve"> </w:t>
      </w:r>
      <w:r w:rsidR="00B53D8D" w:rsidRPr="00E259AC">
        <w:rPr>
          <w:color w:val="auto"/>
        </w:rPr>
        <w:t>Rada doko</w:t>
      </w:r>
      <w:r w:rsidR="004F3B6B" w:rsidRPr="00E259AC">
        <w:rPr>
          <w:color w:val="auto"/>
        </w:rPr>
        <w:t>nuje oceny ope</w:t>
      </w:r>
      <w:r w:rsidR="00F60C38" w:rsidRPr="00E259AC">
        <w:rPr>
          <w:color w:val="auto"/>
        </w:rPr>
        <w:t xml:space="preserve">racji w zakresie </w:t>
      </w:r>
      <w:r w:rsidR="00160549" w:rsidRPr="00E259AC">
        <w:rPr>
          <w:color w:val="auto"/>
        </w:rPr>
        <w:t xml:space="preserve">zgodności z lokalnymi kryteriami wyboru </w:t>
      </w:r>
      <w:r w:rsidR="00F8480F" w:rsidRPr="00E259AC">
        <w:rPr>
          <w:color w:val="auto"/>
        </w:rPr>
        <w:t xml:space="preserve">określonymi w LSR </w:t>
      </w:r>
      <w:r w:rsidR="00DF712C" w:rsidRPr="00E259AC">
        <w:rPr>
          <w:color w:val="auto"/>
        </w:rPr>
        <w:t xml:space="preserve">(załącznik nr </w:t>
      </w:r>
      <w:r w:rsidR="0075748A" w:rsidRPr="00E259AC">
        <w:rPr>
          <w:color w:val="auto"/>
        </w:rPr>
        <w:t>11</w:t>
      </w:r>
      <w:r w:rsidR="00DF712C" w:rsidRPr="00E259AC">
        <w:rPr>
          <w:color w:val="auto"/>
        </w:rPr>
        <w:t xml:space="preserve"> do </w:t>
      </w:r>
      <w:r w:rsidR="0075748A" w:rsidRPr="00E259AC">
        <w:rPr>
          <w:color w:val="auto"/>
        </w:rPr>
        <w:t>LSR</w:t>
      </w:r>
      <w:r w:rsidR="00DF712C" w:rsidRPr="00E259AC">
        <w:rPr>
          <w:color w:val="auto"/>
        </w:rPr>
        <w:t xml:space="preserve">) </w:t>
      </w:r>
      <w:r w:rsidR="00160549" w:rsidRPr="00E259AC">
        <w:rPr>
          <w:color w:val="auto"/>
        </w:rPr>
        <w:t>poprzez ocenę punk</w:t>
      </w:r>
      <w:r w:rsidR="00F8480F" w:rsidRPr="00E259AC">
        <w:rPr>
          <w:color w:val="auto"/>
        </w:rPr>
        <w:t xml:space="preserve">tową </w:t>
      </w:r>
      <w:r w:rsidR="00160549" w:rsidRPr="00E259AC">
        <w:rPr>
          <w:color w:val="auto"/>
        </w:rPr>
        <w:t>na kartach oceny operacji</w:t>
      </w:r>
      <w:r w:rsidR="00DF712C" w:rsidRPr="00E259AC">
        <w:rPr>
          <w:color w:val="auto"/>
        </w:rPr>
        <w:t xml:space="preserve"> (stanowiących załącznik nr 4 do</w:t>
      </w:r>
      <w:r w:rsidR="00E067B9" w:rsidRPr="00E259AC">
        <w:rPr>
          <w:color w:val="auto"/>
        </w:rPr>
        <w:t xml:space="preserve"> niniejszej</w:t>
      </w:r>
      <w:r w:rsidR="00DF712C" w:rsidRPr="00E259AC">
        <w:rPr>
          <w:color w:val="auto"/>
        </w:rPr>
        <w:t xml:space="preserve"> procedury)</w:t>
      </w:r>
      <w:r w:rsidR="00BC0FA3" w:rsidRPr="00E259AC">
        <w:rPr>
          <w:color w:val="auto"/>
        </w:rPr>
        <w:t xml:space="preserve"> oraz dokonuje ich uzasadnienia w przypadku nieprzyznania punktów / niższej ilości punktów, </w:t>
      </w:r>
      <w:r w:rsidR="002B18A7" w:rsidRPr="00E259AC">
        <w:rPr>
          <w:color w:val="auto"/>
        </w:rPr>
        <w:t>przy czym w przypadku uzyskania maksymalnej liczby pkt. uzasadnienie nie jest wymagane przyjmując że spełnione zostały wymagania w pełnym jego zakresie</w:t>
      </w:r>
      <w:r w:rsidR="00BC0FA3" w:rsidRPr="00E259AC">
        <w:rPr>
          <w:color w:val="auto"/>
        </w:rPr>
        <w:t>. Operacja zostaje oceniana w zakresie:</w:t>
      </w:r>
    </w:p>
    <w:p w14:paraId="154C092A" w14:textId="77777777" w:rsidR="00F60C38" w:rsidRPr="00E259AC" w:rsidRDefault="00160549" w:rsidP="00F4459F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a</w:t>
      </w:r>
      <w:r w:rsidR="00EC7E74" w:rsidRPr="00E259AC">
        <w:rPr>
          <w:color w:val="auto"/>
        </w:rPr>
        <w:t>)</w:t>
      </w:r>
      <w:r w:rsidR="00B53D8D" w:rsidRPr="00E259AC">
        <w:rPr>
          <w:color w:val="auto"/>
        </w:rPr>
        <w:t xml:space="preserve"> zgodności strategicznej z LSR – </w:t>
      </w:r>
      <w:r w:rsidR="00EC7E74" w:rsidRPr="00E259AC">
        <w:rPr>
          <w:color w:val="auto"/>
        </w:rPr>
        <w:t xml:space="preserve"> kryterium </w:t>
      </w:r>
      <w:r w:rsidR="00B53D8D" w:rsidRPr="00E259AC">
        <w:rPr>
          <w:color w:val="auto"/>
        </w:rPr>
        <w:t>wspólne dla wszystkich działań</w:t>
      </w:r>
      <w:r w:rsidR="00B77B4D" w:rsidRPr="00E259AC">
        <w:rPr>
          <w:color w:val="auto"/>
        </w:rPr>
        <w:t xml:space="preserve"> </w:t>
      </w:r>
      <w:r w:rsidR="00E02087" w:rsidRPr="00E259AC">
        <w:rPr>
          <w:color w:val="auto"/>
        </w:rPr>
        <w:t xml:space="preserve">(w przypadku </w:t>
      </w:r>
      <w:r w:rsidR="00B77B4D" w:rsidRPr="00E259AC">
        <w:rPr>
          <w:color w:val="auto"/>
        </w:rPr>
        <w:t xml:space="preserve"> </w:t>
      </w:r>
      <w:r w:rsidR="00E02087" w:rsidRPr="00E259AC">
        <w:rPr>
          <w:color w:val="auto"/>
        </w:rPr>
        <w:t xml:space="preserve">gdy operacja nie uzyska </w:t>
      </w:r>
      <w:r w:rsidR="00475CF4" w:rsidRPr="00E259AC">
        <w:rPr>
          <w:color w:val="auto"/>
        </w:rPr>
        <w:t>minimalnej ilości punktów od zwykłej większości</w:t>
      </w:r>
      <w:r w:rsidR="00E02087" w:rsidRPr="00E259AC">
        <w:rPr>
          <w:color w:val="auto"/>
        </w:rPr>
        <w:t xml:space="preserve"> członków Rady </w:t>
      </w:r>
      <w:r w:rsidR="00E02087" w:rsidRPr="00E259AC">
        <w:rPr>
          <w:color w:val="auto"/>
        </w:rPr>
        <w:lastRenderedPageBreak/>
        <w:t>obecnych na posiedzeniu</w:t>
      </w:r>
      <w:r w:rsidR="00475CF4" w:rsidRPr="00E259AC">
        <w:rPr>
          <w:color w:val="auto"/>
        </w:rPr>
        <w:t>,</w:t>
      </w:r>
      <w:r w:rsidR="00E02087" w:rsidRPr="00E259AC">
        <w:rPr>
          <w:color w:val="auto"/>
        </w:rPr>
        <w:t xml:space="preserve"> </w:t>
      </w:r>
      <w:r w:rsidR="00455E1A" w:rsidRPr="00E259AC">
        <w:rPr>
          <w:color w:val="auto"/>
        </w:rPr>
        <w:t xml:space="preserve"> operację uznaje się za niezgodną z LSR </w:t>
      </w:r>
      <w:r w:rsidR="00475CF4" w:rsidRPr="00E259AC">
        <w:rPr>
          <w:color w:val="auto"/>
        </w:rPr>
        <w:t>i nie podlega dalszej ocenie</w:t>
      </w:r>
    </w:p>
    <w:p w14:paraId="21085605" w14:textId="77777777" w:rsidR="00B53D8D" w:rsidRPr="00E259AC" w:rsidRDefault="00160549" w:rsidP="00F4459F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b</w:t>
      </w:r>
      <w:r w:rsidR="009A48A0" w:rsidRPr="00E259AC">
        <w:rPr>
          <w:color w:val="auto"/>
        </w:rPr>
        <w:t>)</w:t>
      </w:r>
      <w:r w:rsidR="00EC7E74" w:rsidRPr="00E259AC">
        <w:rPr>
          <w:color w:val="auto"/>
        </w:rPr>
        <w:t xml:space="preserve"> spełnienia kryteriów horyzontalnych </w:t>
      </w:r>
      <w:r w:rsidR="00B53D8D" w:rsidRPr="00E259AC">
        <w:rPr>
          <w:color w:val="auto"/>
        </w:rPr>
        <w:t xml:space="preserve"> dla LSR -  </w:t>
      </w:r>
      <w:r w:rsidR="00EC7E74" w:rsidRPr="00E259AC">
        <w:rPr>
          <w:color w:val="auto"/>
        </w:rPr>
        <w:t xml:space="preserve">kryteria </w:t>
      </w:r>
      <w:r w:rsidR="00B53D8D" w:rsidRPr="00E259AC">
        <w:rPr>
          <w:color w:val="auto"/>
        </w:rPr>
        <w:t>wspólne dla wszystkich działań,</w:t>
      </w:r>
    </w:p>
    <w:p w14:paraId="57D8B569" w14:textId="77777777" w:rsidR="00B53D8D" w:rsidRPr="00E259AC" w:rsidRDefault="00160549" w:rsidP="00F4459F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c</w:t>
      </w:r>
      <w:r w:rsidR="00B53D8D" w:rsidRPr="00E259AC">
        <w:rPr>
          <w:color w:val="auto"/>
        </w:rPr>
        <w:t>)</w:t>
      </w:r>
      <w:r w:rsidR="00EC7E74" w:rsidRPr="00E259AC">
        <w:rPr>
          <w:color w:val="auto"/>
        </w:rPr>
        <w:t xml:space="preserve"> spełnienia  kryteriów  jakościowych </w:t>
      </w:r>
      <w:r w:rsidR="00B53D8D" w:rsidRPr="00E259AC">
        <w:rPr>
          <w:color w:val="auto"/>
        </w:rPr>
        <w:t xml:space="preserve"> dla poszczególnych działań</w:t>
      </w:r>
      <w:r w:rsidR="004E5E6F" w:rsidRPr="00E259AC">
        <w:rPr>
          <w:color w:val="auto"/>
        </w:rPr>
        <w:t>:</w:t>
      </w:r>
    </w:p>
    <w:p w14:paraId="2FB474CE" w14:textId="51BEEE47" w:rsidR="00B53D8D" w:rsidRPr="00E259AC" w:rsidRDefault="00DD731F" w:rsidP="00F4459F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 xml:space="preserve">nowe firmy -  dla wniosków w zakresie podejmowania </w:t>
      </w:r>
      <w:r w:rsidR="00797245" w:rsidRPr="00E259AC">
        <w:rPr>
          <w:color w:val="auto"/>
        </w:rPr>
        <w:t xml:space="preserve"> działalności gospodarczej</w:t>
      </w:r>
    </w:p>
    <w:p w14:paraId="38F1DFBF" w14:textId="31778891" w:rsidR="00B53D8D" w:rsidRPr="00E259AC" w:rsidRDefault="00B53D8D" w:rsidP="00F4459F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rozwój mikro i małych przeds</w:t>
      </w:r>
      <w:r w:rsidR="00DD731F" w:rsidRPr="00E259AC">
        <w:rPr>
          <w:color w:val="auto"/>
        </w:rPr>
        <w:t>iębiorstw – dla wniosków w zakresie rozwoju przedsiębiorczości</w:t>
      </w:r>
      <w:r w:rsidR="003E462C" w:rsidRPr="00E259AC">
        <w:rPr>
          <w:color w:val="auto"/>
        </w:rPr>
        <w:t xml:space="preserve"> na obszarze objętym LSR</w:t>
      </w:r>
    </w:p>
    <w:p w14:paraId="32218538" w14:textId="276FAD4A" w:rsidR="00B53D8D" w:rsidRPr="00E259AC" w:rsidRDefault="00B53D8D" w:rsidP="00F4459F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in</w:t>
      </w:r>
      <w:r w:rsidR="00797245" w:rsidRPr="00E259AC">
        <w:rPr>
          <w:color w:val="auto"/>
        </w:rPr>
        <w:t>kubatory przetwórstwa lokalnego</w:t>
      </w:r>
      <w:r w:rsidR="00DD731F" w:rsidRPr="00E259AC">
        <w:rPr>
          <w:color w:val="auto"/>
        </w:rPr>
        <w:t xml:space="preserve"> - </w:t>
      </w:r>
      <w:r w:rsidR="00797245" w:rsidRPr="00E259AC">
        <w:rPr>
          <w:color w:val="auto"/>
        </w:rPr>
        <w:t xml:space="preserve"> dla wniosków na tworzenie i rozwój inkubatorów przetwórstwa lokalnego </w:t>
      </w:r>
    </w:p>
    <w:p w14:paraId="4B007F39" w14:textId="2F3C57E5" w:rsidR="00B53D8D" w:rsidRPr="00E259AC" w:rsidRDefault="00797245" w:rsidP="00F4459F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projekty infrastrukturalne</w:t>
      </w:r>
      <w:r w:rsidR="00DD731F" w:rsidRPr="00E259AC">
        <w:rPr>
          <w:color w:val="auto"/>
        </w:rPr>
        <w:t xml:space="preserve"> - </w:t>
      </w:r>
      <w:r w:rsidRPr="00E259AC">
        <w:rPr>
          <w:color w:val="auto"/>
        </w:rPr>
        <w:t xml:space="preserve"> dla wniosków </w:t>
      </w:r>
      <w:r w:rsidR="00DD731F" w:rsidRPr="00E259AC">
        <w:rPr>
          <w:color w:val="auto"/>
        </w:rPr>
        <w:t xml:space="preserve">w zakresie </w:t>
      </w:r>
      <w:r w:rsidR="00E64656" w:rsidRPr="00E259AC">
        <w:rPr>
          <w:color w:val="auto"/>
        </w:rPr>
        <w:t xml:space="preserve">rozwoju </w:t>
      </w:r>
      <w:r w:rsidR="00DD731F" w:rsidRPr="00E259AC">
        <w:rPr>
          <w:color w:val="auto"/>
        </w:rPr>
        <w:t>ogólnodostępnej i niekomercyjnej infrastruktury</w:t>
      </w:r>
      <w:r w:rsidR="00A20F1B" w:rsidRPr="00E259AC">
        <w:rPr>
          <w:color w:val="auto"/>
        </w:rPr>
        <w:t xml:space="preserve"> </w:t>
      </w:r>
      <w:r w:rsidR="00152D15" w:rsidRPr="00E259AC">
        <w:rPr>
          <w:color w:val="auto"/>
        </w:rPr>
        <w:t xml:space="preserve"> </w:t>
      </w:r>
    </w:p>
    <w:p w14:paraId="56C9DE84" w14:textId="5BD26ADE" w:rsidR="00DE6122" w:rsidRPr="00E259AC" w:rsidRDefault="00B53D8D" w:rsidP="00F4459F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udział społecz</w:t>
      </w:r>
      <w:r w:rsidR="00DD731F" w:rsidRPr="00E259AC">
        <w:rPr>
          <w:color w:val="auto"/>
        </w:rPr>
        <w:t xml:space="preserve">ności lokalnej we wdrażaniu LSR -  dla </w:t>
      </w:r>
      <w:r w:rsidR="00971F75" w:rsidRPr="00E259AC">
        <w:rPr>
          <w:color w:val="auto"/>
        </w:rPr>
        <w:t>wniosków w zakresie:</w:t>
      </w:r>
    </w:p>
    <w:p w14:paraId="3631782C" w14:textId="77777777" w:rsidR="00DE6122" w:rsidRPr="00E259AC" w:rsidRDefault="00DD731F" w:rsidP="00E067B9">
      <w:pPr>
        <w:pStyle w:val="Default"/>
        <w:numPr>
          <w:ilvl w:val="0"/>
          <w:numId w:val="45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rozwoju rynków zbytu</w:t>
      </w:r>
      <w:r w:rsidR="00F42343" w:rsidRPr="00E259AC">
        <w:rPr>
          <w:color w:val="auto"/>
        </w:rPr>
        <w:t xml:space="preserve"> produktów i usług lokalnych,</w:t>
      </w:r>
    </w:p>
    <w:p w14:paraId="4A7FE677" w14:textId="77777777" w:rsidR="00DE6122" w:rsidRPr="00E259AC" w:rsidRDefault="00DC7D0E" w:rsidP="00E067B9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tw</w:t>
      </w:r>
      <w:r w:rsidR="00F42343" w:rsidRPr="00E259AC">
        <w:rPr>
          <w:color w:val="auto"/>
        </w:rPr>
        <w:t>orzenia sieci podmiotów prowadzą</w:t>
      </w:r>
      <w:r w:rsidRPr="00E259AC">
        <w:rPr>
          <w:color w:val="auto"/>
        </w:rPr>
        <w:t>cych działalność na obszarze LSR</w:t>
      </w:r>
      <w:r w:rsidR="00F42343" w:rsidRPr="00E259AC">
        <w:rPr>
          <w:color w:val="auto"/>
        </w:rPr>
        <w:t>,</w:t>
      </w:r>
    </w:p>
    <w:p w14:paraId="5A48F891" w14:textId="77777777" w:rsidR="00DE6122" w:rsidRPr="00E259AC" w:rsidRDefault="00DC7D0E" w:rsidP="00E067B9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promowania produktów lub usług lokalnych</w:t>
      </w:r>
      <w:r w:rsidR="00971F75" w:rsidRPr="00E259AC">
        <w:rPr>
          <w:color w:val="auto"/>
        </w:rPr>
        <w:t>, rynków zbytu produktów i usług lokalnych, turystyki, rekreacji lub kultury</w:t>
      </w:r>
      <w:r w:rsidR="00207933" w:rsidRPr="00E259AC">
        <w:rPr>
          <w:color w:val="auto"/>
        </w:rPr>
        <w:t>,</w:t>
      </w:r>
    </w:p>
    <w:p w14:paraId="48F70848" w14:textId="77777777" w:rsidR="00DE6122" w:rsidRPr="00E259AC" w:rsidRDefault="00971F75" w:rsidP="00E067B9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wspierania udziału społeczności lokalnej w realizacji LSR lub wzmocnienie kapitału społecznego</w:t>
      </w:r>
      <w:r w:rsidR="00207933" w:rsidRPr="00E259AC">
        <w:rPr>
          <w:color w:val="auto"/>
        </w:rPr>
        <w:t>,</w:t>
      </w:r>
    </w:p>
    <w:p w14:paraId="60265572" w14:textId="63AEEE40" w:rsidR="00DA7370" w:rsidRPr="00E259AC" w:rsidRDefault="00DA7370" w:rsidP="00E067B9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E259AC">
        <w:rPr>
          <w:color w:val="auto"/>
        </w:rPr>
        <w:t>zachowania dziedzictwa lokalnego.</w:t>
      </w:r>
    </w:p>
    <w:p w14:paraId="3386AFF0" w14:textId="7C88F2A3" w:rsidR="006A6654" w:rsidRPr="00E259AC" w:rsidRDefault="00B658AC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A51899">
        <w:rPr>
          <w:b/>
          <w:bCs/>
          <w:color w:val="auto"/>
        </w:rPr>
        <w:t>12.</w:t>
      </w:r>
      <w:r w:rsidR="00B53D8D" w:rsidRPr="00A51899">
        <w:rPr>
          <w:b/>
          <w:bCs/>
          <w:color w:val="auto"/>
        </w:rPr>
        <w:t xml:space="preserve"> </w:t>
      </w:r>
      <w:r w:rsidR="00B53D8D" w:rsidRPr="00E259AC">
        <w:rPr>
          <w:color w:val="auto"/>
        </w:rPr>
        <w:t xml:space="preserve">W przypadku gdy kilka operacji otrzymało jednakową liczbę punktów a limit środków nie pozwala na finansowanie wszystkich operacji o miejscu na liście operacji wybranych decyduje data i godzina wpływu wniosku do biura LGD. </w:t>
      </w:r>
    </w:p>
    <w:p w14:paraId="36C222F3" w14:textId="2CD1474F" w:rsidR="00DA7370" w:rsidRPr="00E259AC" w:rsidRDefault="00B658AC" w:rsidP="005D2997">
      <w:pPr>
        <w:pStyle w:val="Default"/>
        <w:spacing w:line="276" w:lineRule="auto"/>
        <w:jc w:val="both"/>
        <w:rPr>
          <w:color w:val="auto"/>
        </w:rPr>
      </w:pPr>
      <w:r w:rsidRPr="00A51899">
        <w:rPr>
          <w:color w:val="auto"/>
        </w:rPr>
        <w:t>13</w:t>
      </w:r>
      <w:r>
        <w:rPr>
          <w:color w:val="FF0000"/>
        </w:rPr>
        <w:t>.</w:t>
      </w:r>
      <w:r w:rsidR="00DA7370" w:rsidRPr="00E259AC">
        <w:rPr>
          <w:color w:val="auto"/>
        </w:rPr>
        <w:t xml:space="preserve">Rada ustala także kwoty wsparcia dla ocenianych </w:t>
      </w:r>
      <w:r w:rsidR="00207933" w:rsidRPr="00E259AC">
        <w:rPr>
          <w:color w:val="auto"/>
        </w:rPr>
        <w:t>operacji</w:t>
      </w:r>
      <w:r w:rsidR="00DA7370" w:rsidRPr="00E259AC">
        <w:rPr>
          <w:color w:val="auto"/>
        </w:rPr>
        <w:t>:</w:t>
      </w:r>
    </w:p>
    <w:p w14:paraId="50C3A143" w14:textId="77777777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a)  przez zastosowanie intensywności pomocy dla określonych grup beneficjentów zgodnie </w:t>
      </w:r>
    </w:p>
    <w:p w14:paraId="7C0E7123" w14:textId="50578EB7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z § 18 </w:t>
      </w:r>
      <w:r w:rsidR="00E067B9" w:rsidRPr="00E259AC">
        <w:rPr>
          <w:color w:val="auto"/>
        </w:rPr>
        <w:t>„</w:t>
      </w:r>
      <w:r w:rsidRPr="00E259AC">
        <w:rPr>
          <w:color w:val="auto"/>
        </w:rPr>
        <w:t xml:space="preserve">rozporządzenia </w:t>
      </w:r>
      <w:r w:rsidR="00E067B9" w:rsidRPr="00E259AC">
        <w:rPr>
          <w:color w:val="auto"/>
        </w:rPr>
        <w:t xml:space="preserve">o wdrażaniu  LSR” oraz </w:t>
      </w:r>
      <w:r w:rsidRPr="00E259AC">
        <w:rPr>
          <w:color w:val="auto"/>
        </w:rPr>
        <w:t xml:space="preserve"> </w:t>
      </w:r>
      <w:r w:rsidR="00E067B9" w:rsidRPr="00E259AC">
        <w:rPr>
          <w:color w:val="auto"/>
        </w:rPr>
        <w:t>Lokalnej Strategii Rozwoju</w:t>
      </w:r>
      <w:r w:rsidRPr="00E259AC">
        <w:rPr>
          <w:color w:val="auto"/>
        </w:rPr>
        <w:t xml:space="preserve"> tj.:</w:t>
      </w:r>
    </w:p>
    <w:p w14:paraId="511737D6" w14:textId="23DD679A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- dla jednostek sektora finansów publicznych – nie </w:t>
      </w:r>
      <w:r w:rsidR="002D294B" w:rsidRPr="00E259AC">
        <w:rPr>
          <w:color w:val="auto"/>
        </w:rPr>
        <w:t>wyższej</w:t>
      </w:r>
      <w:r w:rsidRPr="00E259AC">
        <w:rPr>
          <w:color w:val="auto"/>
        </w:rPr>
        <w:t xml:space="preserve"> niż 63,63% kosztów kwalifikowa</w:t>
      </w:r>
      <w:r w:rsidR="001A6A8B" w:rsidRPr="00E259AC">
        <w:rPr>
          <w:color w:val="auto"/>
        </w:rPr>
        <w:t>l</w:t>
      </w:r>
      <w:r w:rsidRPr="00E259AC">
        <w:rPr>
          <w:color w:val="auto"/>
        </w:rPr>
        <w:t>nych,</w:t>
      </w:r>
    </w:p>
    <w:p w14:paraId="02C5EAC8" w14:textId="73A97158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- dla podmiotów wykonujących działalność gospodarczą, </w:t>
      </w:r>
      <w:r w:rsidR="006D6CA8" w:rsidRPr="00A51899">
        <w:rPr>
          <w:color w:val="auto"/>
        </w:rPr>
        <w:t xml:space="preserve">do których stosuje się przepisy ustawy z dnia 6 marca 2018r. –  Prawo przedsiębiorców </w:t>
      </w:r>
      <w:r w:rsidRPr="00A51899">
        <w:rPr>
          <w:color w:val="auto"/>
        </w:rPr>
        <w:t>z</w:t>
      </w:r>
      <w:r w:rsidRPr="00E259AC">
        <w:rPr>
          <w:color w:val="auto"/>
        </w:rPr>
        <w:t xml:space="preserve"> tym , że w przypadku organizacji pozarządowej, która wykonuje taką działalność gospodarczą – jeżeli organizacja ta ubiega się o pomoc w zakresie  określonym §</w:t>
      </w:r>
      <w:r w:rsidR="00337362">
        <w:rPr>
          <w:color w:val="auto"/>
        </w:rPr>
        <w:t xml:space="preserve"> </w:t>
      </w:r>
      <w:r w:rsidRPr="00E259AC">
        <w:rPr>
          <w:color w:val="auto"/>
        </w:rPr>
        <w:t>2 ust.</w:t>
      </w:r>
      <w:r w:rsidR="002D294B" w:rsidRPr="00E259AC">
        <w:rPr>
          <w:color w:val="auto"/>
        </w:rPr>
        <w:t>1</w:t>
      </w:r>
      <w:r w:rsidRPr="00E259AC">
        <w:rPr>
          <w:color w:val="auto"/>
        </w:rPr>
        <w:t xml:space="preserve"> pkt 2 lit. b i c oraz pkt 3 </w:t>
      </w:r>
      <w:r w:rsidR="002D294B" w:rsidRPr="00E259AC">
        <w:rPr>
          <w:color w:val="auto"/>
        </w:rPr>
        <w:t>–</w:t>
      </w:r>
      <w:r w:rsidRPr="00E259AC">
        <w:rPr>
          <w:color w:val="auto"/>
        </w:rPr>
        <w:t xml:space="preserve"> </w:t>
      </w:r>
      <w:r w:rsidR="002D294B" w:rsidRPr="00E259AC">
        <w:rPr>
          <w:color w:val="auto"/>
        </w:rPr>
        <w:t xml:space="preserve">nie wyższej niż </w:t>
      </w:r>
      <w:r w:rsidRPr="00E259AC">
        <w:rPr>
          <w:color w:val="auto"/>
        </w:rPr>
        <w:t>70% kosztów kwalifikowa</w:t>
      </w:r>
      <w:r w:rsidR="002D294B" w:rsidRPr="00E259AC">
        <w:rPr>
          <w:color w:val="auto"/>
        </w:rPr>
        <w:t>l</w:t>
      </w:r>
      <w:r w:rsidRPr="00E259AC">
        <w:rPr>
          <w:color w:val="auto"/>
        </w:rPr>
        <w:t>nych.</w:t>
      </w:r>
    </w:p>
    <w:p w14:paraId="7DCCAC8E" w14:textId="466E4065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>- dla podmiotów niewykonujących działalności gospodarczej</w:t>
      </w:r>
      <w:r w:rsidR="006D6CA8" w:rsidRPr="00A51899">
        <w:rPr>
          <w:color w:val="auto"/>
        </w:rPr>
        <w:t xml:space="preserve">, do której stosuje się przepisy ustawy z dnia 6 marca 2018r. –  Prawo przedsiębiorców </w:t>
      </w:r>
      <w:r w:rsidRPr="00A51899">
        <w:rPr>
          <w:color w:val="auto"/>
        </w:rPr>
        <w:t xml:space="preserve">– </w:t>
      </w:r>
      <w:r w:rsidR="002D294B" w:rsidRPr="00E259AC">
        <w:rPr>
          <w:color w:val="auto"/>
        </w:rPr>
        <w:t>nie wyższej niż</w:t>
      </w:r>
      <w:r w:rsidRPr="00E259AC">
        <w:rPr>
          <w:color w:val="auto"/>
        </w:rPr>
        <w:t xml:space="preserve"> 100% kosztów kwalifikowalnych,</w:t>
      </w:r>
    </w:p>
    <w:p w14:paraId="3004C2BE" w14:textId="0EA92D40" w:rsidR="00DA7370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- dla organizacji pozarządowych, które wykonują działalność gospodarczą , </w:t>
      </w:r>
      <w:r w:rsidR="006D6CA8" w:rsidRPr="00A51899">
        <w:rPr>
          <w:color w:val="auto"/>
        </w:rPr>
        <w:t xml:space="preserve">do której stosuje się przepisy ustawy z dnia 6 marca 2018r. –  Prawo przedsiębiorców </w:t>
      </w:r>
      <w:r w:rsidRPr="00A51899">
        <w:rPr>
          <w:color w:val="auto"/>
        </w:rPr>
        <w:t>– j</w:t>
      </w:r>
      <w:r w:rsidRPr="00E259AC">
        <w:rPr>
          <w:color w:val="auto"/>
        </w:rPr>
        <w:t xml:space="preserve">eżeli organizacja ta ubiega się  o pomoc w zakresie określonym w § 2 ust. 1 pkt 1 oraz 4-8 </w:t>
      </w:r>
      <w:r w:rsidR="001A6A8B" w:rsidRPr="00E259AC">
        <w:rPr>
          <w:color w:val="auto"/>
        </w:rPr>
        <w:t>–</w:t>
      </w:r>
      <w:r w:rsidRPr="00E259AC">
        <w:rPr>
          <w:color w:val="auto"/>
        </w:rPr>
        <w:t xml:space="preserve"> </w:t>
      </w:r>
      <w:r w:rsidR="001A6A8B" w:rsidRPr="00E259AC">
        <w:rPr>
          <w:color w:val="auto"/>
        </w:rPr>
        <w:t xml:space="preserve">nie wyższej niż </w:t>
      </w:r>
      <w:r w:rsidRPr="00E259AC">
        <w:rPr>
          <w:color w:val="auto"/>
        </w:rPr>
        <w:t>100% kosztów kwalifikowa</w:t>
      </w:r>
      <w:r w:rsidR="002D294B" w:rsidRPr="00E259AC">
        <w:rPr>
          <w:color w:val="auto"/>
        </w:rPr>
        <w:t>l</w:t>
      </w:r>
      <w:r w:rsidRPr="00E259AC">
        <w:rPr>
          <w:color w:val="auto"/>
        </w:rPr>
        <w:t>nych.</w:t>
      </w:r>
    </w:p>
    <w:p w14:paraId="442D55D9" w14:textId="49FAF9F3" w:rsidR="00D8320A" w:rsidRPr="00E259AC" w:rsidRDefault="00DA7370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>b) ze względu na limity dofinansowania poszczególnych  typów operacji  zgodnie z zapisami w rozdziale V Lokalnej Strategii Rozwoju na lata 2014-2020</w:t>
      </w:r>
      <w:r w:rsidR="00CF771E" w:rsidRPr="00E259AC">
        <w:rPr>
          <w:color w:val="auto"/>
        </w:rPr>
        <w:t xml:space="preserve">. </w:t>
      </w:r>
      <w:r w:rsidR="00D8320A" w:rsidRPr="00E259AC">
        <w:rPr>
          <w:color w:val="auto"/>
        </w:rPr>
        <w:t xml:space="preserve">Ustalenie kwoty wsparcia odbywa się bez uszczerbku dla kompetencji </w:t>
      </w:r>
      <w:r w:rsidR="002D294B" w:rsidRPr="00E259AC">
        <w:rPr>
          <w:color w:val="auto"/>
        </w:rPr>
        <w:t>Zarządu W</w:t>
      </w:r>
      <w:r w:rsidR="00D8320A" w:rsidRPr="00E259AC">
        <w:rPr>
          <w:color w:val="auto"/>
        </w:rPr>
        <w:t>ojewództwa w zakresie ostatecznej weryfikacji kwalifikowalności i racjonalności kosztów.</w:t>
      </w:r>
    </w:p>
    <w:p w14:paraId="1E08DC86" w14:textId="0B399977" w:rsidR="004E3DD4" w:rsidRPr="00E259AC" w:rsidRDefault="00B658AC" w:rsidP="00473CA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899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D94342" w:rsidRPr="00E259AC">
        <w:rPr>
          <w:rFonts w:ascii="Times New Roman" w:eastAsia="Times New Roman" w:hAnsi="Times New Roman" w:cs="Times New Roman"/>
          <w:sz w:val="24"/>
          <w:szCs w:val="24"/>
        </w:rPr>
        <w:t>W termini</w:t>
      </w:r>
      <w:r w:rsidR="00424859" w:rsidRPr="00E259AC">
        <w:rPr>
          <w:rFonts w:ascii="Times New Roman" w:eastAsia="Times New Roman" w:hAnsi="Times New Roman" w:cs="Times New Roman"/>
          <w:sz w:val="24"/>
          <w:szCs w:val="24"/>
        </w:rPr>
        <w:t>e 7 dni od dnia wyboru operacji LGD:</w:t>
      </w:r>
    </w:p>
    <w:p w14:paraId="1B1705A6" w14:textId="77777777" w:rsidR="00CF1513" w:rsidRPr="00E259AC" w:rsidRDefault="004E3DD4" w:rsidP="00473CA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07E3F" w:rsidRPr="00E259AC">
        <w:rPr>
          <w:rFonts w:ascii="Times New Roman" w:eastAsia="Times New Roman" w:hAnsi="Times New Roman" w:cs="Times New Roman"/>
          <w:sz w:val="24"/>
          <w:szCs w:val="24"/>
        </w:rPr>
        <w:t xml:space="preserve"> przekazuje </w:t>
      </w:r>
      <w:r w:rsidR="00424859" w:rsidRPr="00E259AC">
        <w:rPr>
          <w:rFonts w:ascii="Times New Roman" w:eastAsia="Times New Roman" w:hAnsi="Times New Roman" w:cs="Times New Roman"/>
          <w:sz w:val="24"/>
          <w:szCs w:val="24"/>
        </w:rPr>
        <w:t xml:space="preserve"> wnioskodawcom </w:t>
      </w:r>
      <w:r w:rsidR="00CF1513" w:rsidRPr="00E259AC">
        <w:rPr>
          <w:rFonts w:ascii="Times New Roman" w:eastAsia="Times New Roman" w:hAnsi="Times New Roman" w:cs="Times New Roman"/>
          <w:sz w:val="24"/>
          <w:szCs w:val="24"/>
        </w:rPr>
        <w:t xml:space="preserve"> pismo informujące o wynikach wyboru: </w:t>
      </w:r>
    </w:p>
    <w:p w14:paraId="5D4070EB" w14:textId="4A05D454" w:rsidR="00CF1513" w:rsidRPr="00E259AC" w:rsidRDefault="00CF1513" w:rsidP="00473CA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wnioskodawcom, 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>których operacje zostały wybrane do dofinansowania</w:t>
      </w:r>
      <w:r w:rsidR="00A7127E" w:rsidRPr="00E2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 xml:space="preserve">mieszczą się </w:t>
      </w:r>
      <w:r w:rsidR="004E4172" w:rsidRPr="00E259AC">
        <w:rPr>
          <w:rFonts w:ascii="Times New Roman" w:eastAsia="Times New Roman" w:hAnsi="Times New Roman" w:cs="Times New Roman"/>
          <w:sz w:val="24"/>
          <w:szCs w:val="24"/>
        </w:rPr>
        <w:br/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>w limicie środków</w:t>
      </w:r>
      <w:r w:rsidR="00A7127E" w:rsidRPr="00E259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607" w:rsidRPr="00E259AC">
        <w:rPr>
          <w:rFonts w:ascii="Times New Roman" w:eastAsia="Times New Roman" w:hAnsi="Times New Roman" w:cs="Times New Roman"/>
          <w:sz w:val="24"/>
          <w:szCs w:val="24"/>
        </w:rPr>
        <w:t>jeśli podali adres e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72484" w:rsidRPr="00E259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484" w:rsidRPr="00E259AC">
        <w:rPr>
          <w:rFonts w:ascii="Times New Roman" w:eastAsia="Times New Roman" w:hAnsi="Times New Roman" w:cs="Times New Roman"/>
          <w:sz w:val="24"/>
          <w:szCs w:val="24"/>
        </w:rPr>
        <w:t xml:space="preserve"> skan pisma 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 xml:space="preserve">tylko  </w:t>
      </w:r>
      <w:r w:rsidR="00673819" w:rsidRPr="00E259AC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>rogą poczty elektronicznej</w:t>
      </w:r>
      <w:r w:rsidR="00013607" w:rsidRPr="00E259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45BF9A" w14:textId="5F264536" w:rsidR="00A7127E" w:rsidRPr="00E259AC" w:rsidRDefault="00A7127E" w:rsidP="00FD384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- wnioskodawcom, których operacje zostały wybrane do dofinansowania, nie mieszczą się </w:t>
      </w:r>
      <w:r w:rsidRPr="00E259AC">
        <w:rPr>
          <w:rFonts w:ascii="Times New Roman" w:eastAsia="Times New Roman" w:hAnsi="Times New Roman" w:cs="Times New Roman"/>
          <w:sz w:val="24"/>
          <w:szCs w:val="24"/>
        </w:rPr>
        <w:br/>
        <w:t xml:space="preserve">w limicie środków, </w:t>
      </w:r>
      <w:r w:rsidR="00FD3846" w:rsidRPr="00E259AC">
        <w:rPr>
          <w:rFonts w:ascii="Times New Roman" w:eastAsia="Times New Roman" w:hAnsi="Times New Roman" w:cs="Times New Roman"/>
          <w:sz w:val="24"/>
          <w:szCs w:val="24"/>
        </w:rPr>
        <w:t>oryginał pisma, listem poleconym za zwrotnym potwierdzeniem odbioru,</w:t>
      </w: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8C961" w14:textId="2699920A" w:rsidR="00D94342" w:rsidRPr="00E259AC" w:rsidRDefault="00CF1513" w:rsidP="00473CA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7E3F" w:rsidRPr="00E259AC">
        <w:rPr>
          <w:rFonts w:ascii="Times New Roman" w:eastAsia="Times New Roman" w:hAnsi="Times New Roman" w:cs="Times New Roman"/>
          <w:sz w:val="24"/>
          <w:szCs w:val="24"/>
        </w:rPr>
        <w:t>wnioskodawcom, których wnioski zostały rozpatrzone negatywnie lub nie posiadają a</w:t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 xml:space="preserve">dresu </w:t>
      </w:r>
      <w:r w:rsidR="004E4172" w:rsidRPr="00E259AC">
        <w:rPr>
          <w:rFonts w:ascii="Times New Roman" w:eastAsia="Times New Roman" w:hAnsi="Times New Roman" w:cs="Times New Roman"/>
          <w:sz w:val="24"/>
          <w:szCs w:val="24"/>
        </w:rPr>
        <w:br/>
      </w:r>
      <w:r w:rsidR="0065466E" w:rsidRPr="00E259AC">
        <w:rPr>
          <w:rFonts w:ascii="Times New Roman" w:eastAsia="Times New Roman" w:hAnsi="Times New Roman" w:cs="Times New Roman"/>
          <w:sz w:val="24"/>
          <w:szCs w:val="24"/>
        </w:rPr>
        <w:t>e-mai</w:t>
      </w:r>
      <w:r w:rsidR="00013607" w:rsidRPr="00E259AC">
        <w:rPr>
          <w:rFonts w:ascii="Times New Roman" w:eastAsia="Times New Roman" w:hAnsi="Times New Roman" w:cs="Times New Roman"/>
          <w:sz w:val="24"/>
          <w:szCs w:val="24"/>
        </w:rPr>
        <w:t>l  oryginał pisma, listem poleconym za zwrotnym potwierdzeniem odbioru</w:t>
      </w:r>
      <w:r w:rsidR="00107E3F" w:rsidRPr="00E25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25830" w14:textId="77777777" w:rsidR="004E3DD4" w:rsidRPr="00E259AC" w:rsidRDefault="004E3DD4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 xml:space="preserve">Pismo powinno zawierać: </w:t>
      </w:r>
    </w:p>
    <w:p w14:paraId="7E4E345A" w14:textId="77777777" w:rsidR="0073261F" w:rsidRPr="00E259AC" w:rsidRDefault="00431E38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a</w:t>
      </w:r>
      <w:r w:rsidR="004E3DD4" w:rsidRPr="00E259AC">
        <w:rPr>
          <w:b/>
          <w:color w:val="auto"/>
        </w:rPr>
        <w:t>)</w:t>
      </w:r>
      <w:r w:rsidR="004E3DD4" w:rsidRPr="00E259AC">
        <w:rPr>
          <w:color w:val="auto"/>
        </w:rPr>
        <w:t xml:space="preserve"> informację</w:t>
      </w:r>
      <w:r w:rsidR="00BE2C0B" w:rsidRPr="00E259AC">
        <w:rPr>
          <w:color w:val="auto"/>
        </w:rPr>
        <w:t xml:space="preserve"> o wyniku oceny zgodności </w:t>
      </w:r>
      <w:r w:rsidR="0073261F" w:rsidRPr="00E259AC">
        <w:rPr>
          <w:color w:val="auto"/>
        </w:rPr>
        <w:t xml:space="preserve">operacji </w:t>
      </w:r>
      <w:r w:rsidR="00BE2C0B" w:rsidRPr="00E259AC">
        <w:rPr>
          <w:color w:val="auto"/>
        </w:rPr>
        <w:t>z LSR</w:t>
      </w:r>
      <w:r w:rsidR="0073261F" w:rsidRPr="00E259AC">
        <w:rPr>
          <w:color w:val="auto"/>
        </w:rPr>
        <w:t>,</w:t>
      </w:r>
      <w:r w:rsidR="00BE2C0B" w:rsidRPr="00E259AC">
        <w:rPr>
          <w:color w:val="auto"/>
        </w:rPr>
        <w:t xml:space="preserve"> </w:t>
      </w:r>
      <w:r w:rsidR="004E3DD4" w:rsidRPr="00E259AC">
        <w:rPr>
          <w:color w:val="auto"/>
        </w:rPr>
        <w:t xml:space="preserve"> czy operacja została wybrana do dofinansowania, a jeżeli tak, to jaka kwota wsparcia (intensywność) została dla niej ustalona przez Radę; </w:t>
      </w:r>
    </w:p>
    <w:p w14:paraId="193B57E9" w14:textId="77777777" w:rsidR="0073261F" w:rsidRPr="00E259AC" w:rsidRDefault="0073261F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b)</w:t>
      </w:r>
      <w:r w:rsidRPr="00E259AC">
        <w:rPr>
          <w:color w:val="auto"/>
        </w:rPr>
        <w:t xml:space="preserve"> </w:t>
      </w:r>
      <w:bookmarkStart w:id="5" w:name="_Hlk502141045"/>
      <w:r w:rsidRPr="00E259AC">
        <w:rPr>
          <w:color w:val="auto"/>
        </w:rPr>
        <w:t xml:space="preserve">liczbę punktów otrzymanych przez operację łącznie oraz w rozbiciu na poszczególne kryteria; </w:t>
      </w:r>
    </w:p>
    <w:p w14:paraId="14A838D3" w14:textId="6FE75E8C" w:rsidR="004E3DD4" w:rsidRPr="00E259AC" w:rsidRDefault="0073261F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c</w:t>
      </w:r>
      <w:r w:rsidR="004E3DD4" w:rsidRPr="00E259AC">
        <w:rPr>
          <w:b/>
          <w:color w:val="auto"/>
        </w:rPr>
        <w:t>)</w:t>
      </w:r>
      <w:r w:rsidR="004E3DD4" w:rsidRPr="00E259AC">
        <w:rPr>
          <w:color w:val="auto"/>
        </w:rPr>
        <w:t xml:space="preserve"> uzasadnienie oceny, które w przypadku operacji niewybranych do dofinansowania powinno wskazywać, który element oceny operacji (zgodność </w:t>
      </w:r>
      <w:r w:rsidR="00C0603D" w:rsidRPr="00E259AC">
        <w:rPr>
          <w:color w:val="auto"/>
        </w:rPr>
        <w:t>operacji</w:t>
      </w:r>
      <w:r w:rsidR="000436C1" w:rsidRPr="00E259AC">
        <w:rPr>
          <w:color w:val="auto"/>
        </w:rPr>
        <w:t xml:space="preserve"> z LSR, oceny</w:t>
      </w:r>
      <w:r w:rsidR="004E3DD4" w:rsidRPr="00E259AC">
        <w:rPr>
          <w:color w:val="auto"/>
        </w:rPr>
        <w:t xml:space="preserve"> operacji na podstawie kryteriów wyboru) zakończył się wynikiem negatywnym i dlaczego</w:t>
      </w:r>
      <w:r w:rsidR="00E359AE" w:rsidRPr="00E259AC">
        <w:rPr>
          <w:color w:val="auto"/>
        </w:rPr>
        <w:t xml:space="preserve"> oraz wskazaniem uzasadnienia w przypadku nieprzyznania punktów / przyznania niższej ilości punktów w danym kryterium oceny</w:t>
      </w:r>
      <w:r w:rsidR="008E54C3" w:rsidRPr="00E259AC">
        <w:rPr>
          <w:color w:val="auto"/>
        </w:rPr>
        <w:t>. Uzasadnienia nie wymaga przyznanie maksymalnej liczby punktów</w:t>
      </w:r>
      <w:r w:rsidR="000730E1" w:rsidRPr="00E259AC">
        <w:rPr>
          <w:color w:val="auto"/>
        </w:rPr>
        <w:t xml:space="preserve"> w ramach danego kryterium, przyjmując że spełnione zostały wymagania w pełnym </w:t>
      </w:r>
      <w:r w:rsidR="006C682E" w:rsidRPr="00E259AC">
        <w:rPr>
          <w:color w:val="auto"/>
        </w:rPr>
        <w:t xml:space="preserve">jego </w:t>
      </w:r>
      <w:r w:rsidR="000730E1" w:rsidRPr="00E259AC">
        <w:rPr>
          <w:color w:val="auto"/>
        </w:rPr>
        <w:t>zakresie</w:t>
      </w:r>
      <w:r w:rsidR="006C682E" w:rsidRPr="00E259AC">
        <w:rPr>
          <w:color w:val="auto"/>
        </w:rPr>
        <w:t>.</w:t>
      </w:r>
      <w:r w:rsidR="000730E1" w:rsidRPr="00E259AC">
        <w:rPr>
          <w:color w:val="auto"/>
        </w:rPr>
        <w:t xml:space="preserve"> </w:t>
      </w:r>
      <w:r w:rsidR="00A32809" w:rsidRPr="00E259AC">
        <w:rPr>
          <w:color w:val="auto"/>
        </w:rPr>
        <w:t xml:space="preserve"> </w:t>
      </w:r>
    </w:p>
    <w:bookmarkEnd w:id="5"/>
    <w:p w14:paraId="1498AC74" w14:textId="55D80A71" w:rsidR="004E3DD4" w:rsidRPr="00A51899" w:rsidRDefault="00431E38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d</w:t>
      </w:r>
      <w:r w:rsidR="004E3DD4" w:rsidRPr="00E259AC">
        <w:rPr>
          <w:b/>
          <w:color w:val="auto"/>
        </w:rPr>
        <w:t>)</w:t>
      </w:r>
      <w:r w:rsidR="004E3DD4" w:rsidRPr="00E259AC">
        <w:rPr>
          <w:color w:val="auto"/>
        </w:rPr>
        <w:t xml:space="preserve"> w przypadku operacji wybranych do dofinansowania – informację, czy w dniu przekazania wniosków o przyznanie pomocy do zarządu województwa operacja mieści się w limicie środków wskazanym w ogłoszeniu o naborze</w:t>
      </w:r>
      <w:r w:rsidR="000C5632">
        <w:rPr>
          <w:color w:val="auto"/>
        </w:rPr>
        <w:t xml:space="preserve"> </w:t>
      </w:r>
      <w:r w:rsidR="000C5632" w:rsidRPr="00A51899">
        <w:rPr>
          <w:color w:val="auto"/>
        </w:rPr>
        <w:t xml:space="preserve">wniosków o przyznanie pomocy, zgodnie z art. 21 ust. 5 pkt 1 ustawy RLKS. Jeżeli LGD przewalutowała LSR z PLN na EUR, to przyjmuje wartość limitu w walucie PLN, przeliczając wskazany w ogłoszeniu o naborze wniosków limit środków w walucie EUR po kursie stałym 4,0 PLN/EUR. </w:t>
      </w:r>
      <w:r w:rsidR="003372F8" w:rsidRPr="00A51899">
        <w:rPr>
          <w:color w:val="auto"/>
        </w:rPr>
        <w:t>Jednocześnie LGD informuje wnioskodawcę o tym, że limit naboru</w:t>
      </w:r>
      <w:r w:rsidR="00FD5962" w:rsidRPr="00A51899">
        <w:rPr>
          <w:color w:val="auto"/>
        </w:rPr>
        <w:t xml:space="preserve"> ustalony jest w walucie EUR, który zostanie przeliczony przez Zarząd Województwa po kursie bieżącym.</w:t>
      </w:r>
      <w:r w:rsidR="000E7B6C" w:rsidRPr="00A51899">
        <w:rPr>
          <w:color w:val="auto"/>
        </w:rPr>
        <w:t>( kurs wymiany euro do złotego publikowany przez Europejski Bank Centralny z przedostatniego dnia pracy Komisji Europejskiej w miesiącu poprzedzającym miesiąc dokonania obliczeń.</w:t>
      </w:r>
    </w:p>
    <w:p w14:paraId="401CA1A7" w14:textId="77777777" w:rsidR="004E3DD4" w:rsidRPr="00E259AC" w:rsidRDefault="00431E38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e</w:t>
      </w:r>
      <w:r w:rsidR="004E3DD4" w:rsidRPr="00E259AC">
        <w:rPr>
          <w:b/>
          <w:color w:val="auto"/>
        </w:rPr>
        <w:t>)</w:t>
      </w:r>
      <w:r w:rsidR="004E3DD4" w:rsidRPr="00E259AC">
        <w:rPr>
          <w:color w:val="auto"/>
        </w:rPr>
        <w:t xml:space="preserve"> w przypadku operacji niewybranych do dofinansowania z uwagi na negatywną ocenę zgodności z LSR, albo nieuzyskanie przez te operacje minimalnej liczby punktów </w:t>
      </w:r>
      <w:r w:rsidR="00FA040C" w:rsidRPr="00E259AC">
        <w:rPr>
          <w:color w:val="auto"/>
        </w:rPr>
        <w:t>albo operacji</w:t>
      </w:r>
      <w:r w:rsidR="004E3DD4" w:rsidRPr="00E259AC">
        <w:rPr>
          <w:color w:val="auto"/>
        </w:rPr>
        <w:t xml:space="preserve"> które zostały wybrane do dofinansowania, ale nie mieszczą się w limicie środków wskazanym w ogłoszenie o naborze – pouczenie o możliwości wniesienia protestu. </w:t>
      </w:r>
    </w:p>
    <w:p w14:paraId="25725066" w14:textId="77777777" w:rsidR="0073261F" w:rsidRPr="00E259AC" w:rsidRDefault="0073261F" w:rsidP="005D2997">
      <w:pPr>
        <w:pStyle w:val="Default"/>
        <w:spacing w:line="276" w:lineRule="auto"/>
        <w:jc w:val="both"/>
        <w:rPr>
          <w:color w:val="auto"/>
        </w:rPr>
      </w:pPr>
    </w:p>
    <w:p w14:paraId="2D830C88" w14:textId="389509F8" w:rsidR="004E3DD4" w:rsidRPr="00E259AC" w:rsidRDefault="004E3DD4" w:rsidP="00473CA9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2)</w:t>
      </w:r>
      <w:r w:rsidRPr="00E259AC">
        <w:rPr>
          <w:color w:val="auto"/>
        </w:rPr>
        <w:t xml:space="preserve"> zamieszcza na swojej stronie internetowej: protokół z posiedzenia Rady,</w:t>
      </w:r>
      <w:r w:rsidR="002E7AAB">
        <w:rPr>
          <w:color w:val="auto"/>
        </w:rPr>
        <w:t xml:space="preserve"> </w:t>
      </w:r>
      <w:r w:rsidR="002E7AAB" w:rsidRPr="00A51899">
        <w:rPr>
          <w:color w:val="auto"/>
        </w:rPr>
        <w:t>zawierający informację o wyłączeniach w związku z potencjalnym konfliktem interesów. Jeżeli LGD przewalutowała LSR z PLN na EUR, to do listy przyjmuje limit w walucie PLN, przeliczając wskazany w ogłoszeniu naboru limit środków w walucie EUR po kursie stałym 4,0 PLN/EUR. Jednocześnie przy liście LGD zamieszcza również informację o tym, że limit naboru został ustalony w walucie EUR, który zostanie przeliczony przez ZW po kursie bieżącym (kurs wymiany euro do złotego, publikowany przez Europejski Bank Centralny</w:t>
      </w:r>
      <w:r w:rsidR="004C5D90" w:rsidRPr="00A51899">
        <w:rPr>
          <w:color w:val="auto"/>
        </w:rPr>
        <w:t xml:space="preserve"> </w:t>
      </w:r>
      <w:r w:rsidR="002E7AAB" w:rsidRPr="00A51899">
        <w:rPr>
          <w:color w:val="auto"/>
        </w:rPr>
        <w:t xml:space="preserve">(EBC) z przedostatniego dnia pracy Komisji Europejskiej w miesiącu poprzedzającym miesiąc dokonania obliczeń. </w:t>
      </w:r>
      <w:r w:rsidRPr="00A51899">
        <w:rPr>
          <w:color w:val="auto"/>
        </w:rPr>
        <w:t xml:space="preserve"> </w:t>
      </w:r>
      <w:r w:rsidR="002E7AAB" w:rsidRPr="00A51899">
        <w:rPr>
          <w:color w:val="auto"/>
        </w:rPr>
        <w:t xml:space="preserve">Ponadto </w:t>
      </w:r>
      <w:r w:rsidRPr="00E259AC">
        <w:rPr>
          <w:color w:val="auto"/>
        </w:rPr>
        <w:t xml:space="preserve">listę operacji zgodnych z LSR oraz listę operacji </w:t>
      </w:r>
      <w:r w:rsidRPr="00E259AC">
        <w:rPr>
          <w:color w:val="auto"/>
        </w:rPr>
        <w:lastRenderedPageBreak/>
        <w:t xml:space="preserve">wybranych, ze wskazaniem, które z operacji mieszczą się w limicie środków wskazanych w ogłoszeniu o naborze wniosków o przyznanie pomocy. </w:t>
      </w:r>
    </w:p>
    <w:p w14:paraId="17848F15" w14:textId="77777777" w:rsidR="009A48A0" w:rsidRPr="00E259AC" w:rsidRDefault="009A48A0" w:rsidP="00473CA9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1CBA7" w14:textId="6CDCF793" w:rsidR="004E3DD4" w:rsidRPr="00E259AC" w:rsidRDefault="005B2BE1" w:rsidP="00473CA9">
      <w:pPr>
        <w:pStyle w:val="Default"/>
        <w:spacing w:after="21" w:line="276" w:lineRule="auto"/>
        <w:ind w:left="284" w:hanging="284"/>
        <w:jc w:val="both"/>
        <w:rPr>
          <w:color w:val="auto"/>
        </w:rPr>
      </w:pPr>
      <w:r w:rsidRPr="00E259AC">
        <w:rPr>
          <w:b/>
          <w:color w:val="auto"/>
        </w:rPr>
        <w:t>3)</w:t>
      </w:r>
      <w:r w:rsidRPr="00E259AC">
        <w:rPr>
          <w:color w:val="auto"/>
        </w:rPr>
        <w:t xml:space="preserve"> </w:t>
      </w:r>
      <w:r w:rsidR="004E3DD4" w:rsidRPr="00E259AC">
        <w:rPr>
          <w:color w:val="auto"/>
        </w:rPr>
        <w:t xml:space="preserve">przekazuje </w:t>
      </w:r>
      <w:r w:rsidR="008A3D1B" w:rsidRPr="00E259AC">
        <w:rPr>
          <w:color w:val="auto"/>
        </w:rPr>
        <w:t>do Samorządu</w:t>
      </w:r>
      <w:r w:rsidR="004E3DD4" w:rsidRPr="00E259AC">
        <w:rPr>
          <w:color w:val="auto"/>
        </w:rPr>
        <w:t xml:space="preserve"> Województwa wnioski o udzielenie wsparcia dotyczące wybranych operacji wraz z dokumentami potwierdzającymi dokonanie wyboru operacji. </w:t>
      </w:r>
    </w:p>
    <w:p w14:paraId="4F9EBA41" w14:textId="77777777" w:rsidR="009A48A0" w:rsidRPr="00E259AC" w:rsidRDefault="009A48A0" w:rsidP="005D2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5C186" w14:textId="03741C39" w:rsidR="00FA040C" w:rsidRPr="00E259AC" w:rsidRDefault="00FA040C" w:rsidP="00473CA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259AC">
        <w:rPr>
          <w:rFonts w:ascii="Times New Roman" w:hAnsi="Times New Roman" w:cs="Times New Roman"/>
          <w:b/>
          <w:noProof/>
          <w:sz w:val="24"/>
          <w:szCs w:val="24"/>
        </w:rPr>
        <w:t>VI</w:t>
      </w:r>
      <w:r w:rsidR="0074544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E259AC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6A6218" w:rsidRPr="00E259AC">
        <w:rPr>
          <w:rFonts w:ascii="Times New Roman" w:hAnsi="Times New Roman" w:cs="Times New Roman"/>
          <w:b/>
          <w:noProof/>
          <w:sz w:val="24"/>
          <w:szCs w:val="24"/>
        </w:rPr>
        <w:t>Tryb odwoławczy</w:t>
      </w:r>
    </w:p>
    <w:p w14:paraId="2E617A79" w14:textId="77777777" w:rsidR="00BE6658" w:rsidRPr="00E259AC" w:rsidRDefault="00EF426B" w:rsidP="00C02652">
      <w:pPr>
        <w:pStyle w:val="Default"/>
        <w:spacing w:line="276" w:lineRule="auto"/>
        <w:ind w:left="284" w:hanging="284"/>
        <w:jc w:val="both"/>
        <w:rPr>
          <w:noProof/>
          <w:color w:val="auto"/>
        </w:rPr>
      </w:pPr>
      <w:r w:rsidRPr="00E259AC">
        <w:rPr>
          <w:b/>
          <w:noProof/>
          <w:color w:val="auto"/>
        </w:rPr>
        <w:t>1.</w:t>
      </w:r>
      <w:r w:rsidR="000C400F" w:rsidRPr="00E259AC">
        <w:rPr>
          <w:noProof/>
          <w:color w:val="auto"/>
        </w:rPr>
        <w:t xml:space="preserve"> </w:t>
      </w:r>
      <w:r w:rsidR="001B2A51" w:rsidRPr="00E259AC">
        <w:rPr>
          <w:noProof/>
          <w:color w:val="auto"/>
        </w:rPr>
        <w:t xml:space="preserve"> </w:t>
      </w:r>
      <w:r w:rsidR="00BE6658" w:rsidRPr="00E259AC">
        <w:rPr>
          <w:noProof/>
          <w:color w:val="auto"/>
        </w:rPr>
        <w:t>Protest jest wnoszony w terminie 7 dni od dnia doręczenia informacji o wynikach wyboru za pośrednictwem LGD i rozpatrywany przez Zarząd Województwa.</w:t>
      </w:r>
    </w:p>
    <w:p w14:paraId="128E2C91" w14:textId="1B8A9421" w:rsidR="00EF426B" w:rsidRPr="00E259AC" w:rsidRDefault="00B32882" w:rsidP="00C02652">
      <w:pPr>
        <w:pStyle w:val="Default"/>
        <w:spacing w:line="276" w:lineRule="auto"/>
        <w:ind w:left="284" w:hanging="284"/>
        <w:jc w:val="both"/>
        <w:rPr>
          <w:bCs/>
          <w:color w:val="auto"/>
        </w:rPr>
      </w:pPr>
      <w:r w:rsidRPr="00E259AC">
        <w:rPr>
          <w:bCs/>
          <w:color w:val="auto"/>
        </w:rPr>
        <w:t>1</w:t>
      </w:r>
      <w:r w:rsidR="001B2A51" w:rsidRPr="00E259AC">
        <w:rPr>
          <w:bCs/>
          <w:color w:val="auto"/>
        </w:rPr>
        <w:t>) O wniesionym proteście LGD informuje niezwłocznie Zarząd Województwa.</w:t>
      </w:r>
    </w:p>
    <w:p w14:paraId="6EB867BF" w14:textId="77777777" w:rsidR="00C02652" w:rsidRPr="00E259AC" w:rsidRDefault="00C02652" w:rsidP="005D2997">
      <w:pPr>
        <w:pStyle w:val="Default"/>
        <w:spacing w:after="4" w:line="276" w:lineRule="auto"/>
        <w:jc w:val="both"/>
        <w:rPr>
          <w:bCs/>
          <w:color w:val="auto"/>
        </w:rPr>
      </w:pPr>
    </w:p>
    <w:p w14:paraId="6E643314" w14:textId="77777777" w:rsidR="006A6218" w:rsidRPr="00E259AC" w:rsidRDefault="00EF426B" w:rsidP="00732466">
      <w:pPr>
        <w:pStyle w:val="Default"/>
        <w:spacing w:after="4" w:line="276" w:lineRule="auto"/>
        <w:ind w:left="284" w:hanging="284"/>
        <w:jc w:val="both"/>
        <w:rPr>
          <w:color w:val="auto"/>
        </w:rPr>
      </w:pPr>
      <w:r w:rsidRPr="00E259AC">
        <w:rPr>
          <w:b/>
          <w:bCs/>
          <w:color w:val="auto"/>
        </w:rPr>
        <w:t>2</w:t>
      </w:r>
      <w:r w:rsidRPr="00E259AC">
        <w:rPr>
          <w:bCs/>
          <w:color w:val="auto"/>
        </w:rPr>
        <w:t>.</w:t>
      </w:r>
      <w:r w:rsidR="00FA040C" w:rsidRPr="00E259AC">
        <w:rPr>
          <w:bCs/>
          <w:color w:val="auto"/>
        </w:rPr>
        <w:t xml:space="preserve"> </w:t>
      </w:r>
      <w:r w:rsidR="004C63B4" w:rsidRPr="00E259AC">
        <w:rPr>
          <w:bCs/>
          <w:color w:val="auto"/>
        </w:rPr>
        <w:t>Protest</w:t>
      </w:r>
      <w:r w:rsidR="006A6218" w:rsidRPr="00E259AC">
        <w:rPr>
          <w:bCs/>
          <w:color w:val="auto"/>
        </w:rPr>
        <w:t xml:space="preserve"> przysługuje od: </w:t>
      </w:r>
    </w:p>
    <w:p w14:paraId="150886C5" w14:textId="3BC119F6" w:rsidR="006A6218" w:rsidRPr="00E259AC" w:rsidRDefault="006A6218" w:rsidP="00732466">
      <w:pPr>
        <w:pStyle w:val="Default"/>
        <w:spacing w:after="4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1) negatywnej oceny zgodności operacji z LSR</w:t>
      </w:r>
      <w:r w:rsidR="00107E3F" w:rsidRPr="00E259AC">
        <w:rPr>
          <w:color w:val="auto"/>
        </w:rPr>
        <w:t xml:space="preserve"> </w:t>
      </w:r>
      <w:r w:rsidRPr="00E259AC">
        <w:rPr>
          <w:color w:val="auto"/>
        </w:rPr>
        <w:t xml:space="preserve">albo </w:t>
      </w:r>
    </w:p>
    <w:p w14:paraId="0326FAD4" w14:textId="4F3759EC" w:rsidR="006A6218" w:rsidRPr="00E259AC" w:rsidRDefault="006A6218" w:rsidP="00732466">
      <w:pPr>
        <w:pStyle w:val="Default"/>
        <w:spacing w:after="4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2) nieuzyskania przez operację minimalnej liczby punktów</w:t>
      </w:r>
      <w:r w:rsidR="00261399" w:rsidRPr="00E259AC">
        <w:rPr>
          <w:color w:val="auto"/>
        </w:rPr>
        <w:t xml:space="preserve"> ze wszystkich kryteriów</w:t>
      </w:r>
      <w:r w:rsidRPr="00E259AC">
        <w:rPr>
          <w:color w:val="auto"/>
        </w:rPr>
        <w:t>, które wskazane zostały w ogłoszeniu o naborze</w:t>
      </w:r>
      <w:r w:rsidR="002D3788" w:rsidRPr="00E259AC">
        <w:rPr>
          <w:color w:val="auto"/>
        </w:rPr>
        <w:t>,</w:t>
      </w:r>
    </w:p>
    <w:p w14:paraId="09714088" w14:textId="1981A4B4" w:rsidR="006A6218" w:rsidRPr="00E259AC" w:rsidRDefault="006A6218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3) wyniku wyboru, który powoduje, że operacja nie mieści się w limicie środków wskazanych w ogłoszeniu o naborze wniosków o przyznanie pomocy</w:t>
      </w:r>
      <w:r w:rsidR="006146F4" w:rsidRPr="00E259AC">
        <w:rPr>
          <w:color w:val="auto"/>
        </w:rPr>
        <w:t>,</w:t>
      </w:r>
    </w:p>
    <w:p w14:paraId="58C546A6" w14:textId="77777777" w:rsidR="006146F4" w:rsidRPr="00E259AC" w:rsidRDefault="006146F4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4)</w:t>
      </w:r>
      <w:r w:rsidR="003574ED" w:rsidRPr="00E259AC">
        <w:rPr>
          <w:color w:val="auto"/>
        </w:rPr>
        <w:t xml:space="preserve"> u</w:t>
      </w:r>
      <w:r w:rsidRPr="00E259AC">
        <w:rPr>
          <w:color w:val="auto"/>
        </w:rPr>
        <w:t>stalenia przez LGD kwoty wsparcia niższej niż wnioskowana.</w:t>
      </w:r>
    </w:p>
    <w:p w14:paraId="521EFEAB" w14:textId="77777777" w:rsidR="00DA7370" w:rsidRPr="00E259AC" w:rsidRDefault="00DA7370" w:rsidP="005D2997">
      <w:pPr>
        <w:pStyle w:val="Default"/>
        <w:spacing w:line="276" w:lineRule="auto"/>
        <w:jc w:val="both"/>
        <w:rPr>
          <w:color w:val="auto"/>
        </w:rPr>
      </w:pPr>
    </w:p>
    <w:p w14:paraId="634C1A37" w14:textId="72E18E5A" w:rsidR="00DA7370" w:rsidRPr="00E259AC" w:rsidRDefault="00DA7370" w:rsidP="005D2997">
      <w:pPr>
        <w:pStyle w:val="Default"/>
        <w:spacing w:line="276" w:lineRule="auto"/>
        <w:jc w:val="both"/>
        <w:rPr>
          <w:color w:val="auto"/>
        </w:rPr>
      </w:pPr>
      <w:r w:rsidRPr="00AB48EB">
        <w:rPr>
          <w:b/>
          <w:color w:val="auto"/>
        </w:rPr>
        <w:t>3.</w:t>
      </w:r>
      <w:r w:rsidRPr="00AB48EB">
        <w:rPr>
          <w:color w:val="auto"/>
        </w:rPr>
        <w:t xml:space="preserve"> Protest jest wnoszony w formie pisemnej i</w:t>
      </w:r>
      <w:r w:rsidRPr="00E259AC">
        <w:rPr>
          <w:color w:val="auto"/>
        </w:rPr>
        <w:t xml:space="preserve"> zawiera: </w:t>
      </w:r>
    </w:p>
    <w:p w14:paraId="799690B6" w14:textId="77777777" w:rsidR="00DA7370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1) oznaczenie instytucji właściwej do rozpatrzenia protestu; </w:t>
      </w:r>
    </w:p>
    <w:p w14:paraId="203A8311" w14:textId="77777777" w:rsidR="00DA7370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2) oznaczenie wnioskodawcy (beneficjenta); </w:t>
      </w:r>
    </w:p>
    <w:p w14:paraId="7FC2DAD8" w14:textId="77777777" w:rsidR="00DA7370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3) numer wniosku o przyznanie pomocy; </w:t>
      </w:r>
    </w:p>
    <w:p w14:paraId="71528F18" w14:textId="77777777" w:rsidR="00DA7370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4) wskazanie kryteriów wyboru projektów, z których oceną wnioskodawca się nie zgadza, wraz z uzasadnieniem; </w:t>
      </w:r>
    </w:p>
    <w:p w14:paraId="07488B07" w14:textId="77777777" w:rsidR="00DA7370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5) wskazanie zarzutów o charakterze proceduralnym w zakresie przeprowadzonej oceny, jeżeli zdaniem wnioskodawcy naruszenia takie miały miejsce, wraz z uzasadnieniem; </w:t>
      </w:r>
    </w:p>
    <w:p w14:paraId="23342357" w14:textId="050A3009" w:rsidR="006A6218" w:rsidRPr="00E259AC" w:rsidRDefault="00DA7370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>6) w przypadku protestu od negatywnej oceny zgodności z LSR  lub ustalonej kwoty wsparcia wskazanie, w jakim zakresie wnioskodawca nie zgadza się z oceną oraz uzasadnienie stanowiska,</w:t>
      </w:r>
    </w:p>
    <w:p w14:paraId="1ACA18FE" w14:textId="51D8A2CE" w:rsidR="003574ED" w:rsidRDefault="006A6218" w:rsidP="00732466">
      <w:pPr>
        <w:pStyle w:val="Default"/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7) podpis wnioskodawcy lub osoby upoważnionej do jego reprezentowania, z załączeniem oryginału lub kopii dokumentu oświadczającego umocowanie takiej osoby do reprezentowania wnioskodawcy. </w:t>
      </w:r>
    </w:p>
    <w:p w14:paraId="0574CE0D" w14:textId="77777777" w:rsidR="00631CE5" w:rsidRPr="00D13ACA" w:rsidRDefault="00631CE5" w:rsidP="005D2997">
      <w:pPr>
        <w:pStyle w:val="Default"/>
        <w:spacing w:line="276" w:lineRule="auto"/>
        <w:jc w:val="both"/>
        <w:rPr>
          <w:color w:val="00B050"/>
        </w:rPr>
      </w:pPr>
    </w:p>
    <w:p w14:paraId="4CC76D8F" w14:textId="2EB25B58" w:rsidR="00D13ACA" w:rsidRPr="00A51899" w:rsidRDefault="00D13ACA" w:rsidP="005D2997">
      <w:pPr>
        <w:pStyle w:val="Default"/>
        <w:numPr>
          <w:ilvl w:val="0"/>
          <w:numId w:val="32"/>
        </w:numPr>
        <w:spacing w:line="276" w:lineRule="auto"/>
        <w:ind w:left="284"/>
        <w:jc w:val="both"/>
        <w:rPr>
          <w:color w:val="auto"/>
        </w:rPr>
      </w:pPr>
      <w:r w:rsidRPr="00A51899">
        <w:rPr>
          <w:color w:val="auto"/>
        </w:rPr>
        <w:t>Protest należy złożyć osobiście</w:t>
      </w:r>
      <w:r w:rsidR="002608B5" w:rsidRPr="00A51899">
        <w:rPr>
          <w:color w:val="auto"/>
        </w:rPr>
        <w:t xml:space="preserve"> </w:t>
      </w:r>
      <w:r w:rsidR="002608B5" w:rsidRPr="00A51899">
        <w:rPr>
          <w:rFonts w:eastAsia="Times New Roman"/>
          <w:color w:val="auto"/>
        </w:rPr>
        <w:t xml:space="preserve">lub przez osobą upoważnioną </w:t>
      </w:r>
      <w:r w:rsidRPr="00A51899">
        <w:rPr>
          <w:color w:val="auto"/>
        </w:rPr>
        <w:t xml:space="preserve"> </w:t>
      </w:r>
      <w:r w:rsidR="002608B5" w:rsidRPr="00A51899">
        <w:rPr>
          <w:color w:val="auto"/>
        </w:rPr>
        <w:t xml:space="preserve">bezpośrednio </w:t>
      </w:r>
      <w:r w:rsidR="009A1505" w:rsidRPr="00A51899">
        <w:rPr>
          <w:color w:val="auto"/>
        </w:rPr>
        <w:t xml:space="preserve">w </w:t>
      </w:r>
      <w:r w:rsidRPr="00A51899">
        <w:rPr>
          <w:color w:val="auto"/>
        </w:rPr>
        <w:t>Biurze LGD</w:t>
      </w:r>
      <w:r w:rsidR="002608B5" w:rsidRPr="00A51899">
        <w:rPr>
          <w:color w:val="auto"/>
        </w:rPr>
        <w:t>.</w:t>
      </w:r>
    </w:p>
    <w:p w14:paraId="3DC8E2C2" w14:textId="0F33AED9" w:rsidR="00446BA4" w:rsidRPr="00E259AC" w:rsidRDefault="00DA7370" w:rsidP="005D2997">
      <w:pPr>
        <w:pStyle w:val="Default"/>
        <w:numPr>
          <w:ilvl w:val="0"/>
          <w:numId w:val="32"/>
        </w:numPr>
        <w:spacing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W przypadku wniesienia protestu niespełniającego wymogów formalnych, o których mowa w </w:t>
      </w:r>
      <w:r w:rsidR="000D13AC" w:rsidRPr="00E259AC">
        <w:rPr>
          <w:color w:val="auto"/>
        </w:rPr>
        <w:t>pkt</w:t>
      </w:r>
      <w:r w:rsidRPr="00E259AC">
        <w:rPr>
          <w:color w:val="auto"/>
        </w:rPr>
        <w:t>. 3, lub zawierającego oczywiste omyłki, LGD wzywa wnioskodawcę do jego uzupełnienia lub poprawienia w nim oczywistych omyłek, w terminie 7 dni, licząc od dnia otrzymania wezwania , pod rygorem pozostawienia protestu bez rozpatrzenia.</w:t>
      </w:r>
    </w:p>
    <w:p w14:paraId="5C12BAF7" w14:textId="77777777" w:rsidR="00DA7370" w:rsidRPr="00E259AC" w:rsidRDefault="00DA7370" w:rsidP="005D2997">
      <w:pPr>
        <w:pStyle w:val="Default"/>
        <w:spacing w:line="276" w:lineRule="auto"/>
        <w:ind w:left="720"/>
        <w:jc w:val="both"/>
        <w:rPr>
          <w:color w:val="auto"/>
        </w:rPr>
      </w:pPr>
    </w:p>
    <w:p w14:paraId="344EB087" w14:textId="61E25638" w:rsidR="0038143B" w:rsidRPr="00E259AC" w:rsidRDefault="00A545E7" w:rsidP="005D2997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t>Wezwanie, o którym mowa</w:t>
      </w:r>
      <w:r w:rsidR="00551C1D" w:rsidRPr="00E259AC">
        <w:rPr>
          <w:color w:val="auto"/>
        </w:rPr>
        <w:t xml:space="preserve"> w </w:t>
      </w:r>
      <w:r w:rsidR="000D13AC" w:rsidRPr="00E259AC">
        <w:rPr>
          <w:color w:val="auto"/>
        </w:rPr>
        <w:t>pkt</w:t>
      </w:r>
      <w:r w:rsidR="000F42BD" w:rsidRPr="000F42BD">
        <w:rPr>
          <w:color w:val="auto"/>
        </w:rPr>
        <w:t xml:space="preserve">  </w:t>
      </w:r>
      <w:r w:rsidR="000F42BD" w:rsidRPr="00484124">
        <w:rPr>
          <w:color w:val="auto"/>
        </w:rPr>
        <w:t xml:space="preserve">5 </w:t>
      </w:r>
      <w:r w:rsidR="00551C1D" w:rsidRPr="000F42BD">
        <w:rPr>
          <w:color w:val="00B050"/>
        </w:rPr>
        <w:t xml:space="preserve"> </w:t>
      </w:r>
      <w:r w:rsidR="00551C1D" w:rsidRPr="00E259AC">
        <w:rPr>
          <w:color w:val="auto"/>
        </w:rPr>
        <w:t>wstrzymuje bieg terminu</w:t>
      </w:r>
      <w:r w:rsidR="00381E43" w:rsidRPr="00E259AC">
        <w:rPr>
          <w:color w:val="auto"/>
        </w:rPr>
        <w:t xml:space="preserve">, o którym mowa  </w:t>
      </w:r>
      <w:r w:rsidR="00381E43" w:rsidRPr="00E259AC">
        <w:rPr>
          <w:color w:val="auto"/>
        </w:rPr>
        <w:br/>
        <w:t xml:space="preserve">w </w:t>
      </w:r>
      <w:r w:rsidR="00B61356" w:rsidRPr="00E259AC">
        <w:rPr>
          <w:color w:val="auto"/>
        </w:rPr>
        <w:t xml:space="preserve">pkt </w:t>
      </w:r>
      <w:r w:rsidR="00381E43" w:rsidRPr="00E259AC">
        <w:rPr>
          <w:color w:val="auto"/>
        </w:rPr>
        <w:t>1</w:t>
      </w:r>
      <w:r w:rsidR="00551C1D" w:rsidRPr="00E259AC">
        <w:rPr>
          <w:color w:val="auto"/>
        </w:rPr>
        <w:t xml:space="preserve">. Bieg terminu ulega zawieszeniu na czas uzupełnienia lub poprawienia protestu, o którym mowa w </w:t>
      </w:r>
      <w:r w:rsidR="000D13AC" w:rsidRPr="00E259AC">
        <w:rPr>
          <w:color w:val="auto"/>
        </w:rPr>
        <w:t>pkt</w:t>
      </w:r>
      <w:r w:rsidR="00551C1D" w:rsidRPr="00E259AC">
        <w:rPr>
          <w:color w:val="auto"/>
        </w:rPr>
        <w:t xml:space="preserve"> 3.</w:t>
      </w:r>
    </w:p>
    <w:p w14:paraId="5D355A83" w14:textId="77777777" w:rsidR="003D1E0C" w:rsidRPr="00E259AC" w:rsidRDefault="003D1E0C" w:rsidP="005D299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ADBCEC" w14:textId="315F5E67" w:rsidR="003D1E0C" w:rsidRPr="00E259AC" w:rsidRDefault="001B2A51" w:rsidP="005D2997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color w:val="auto"/>
        </w:rPr>
      </w:pPr>
      <w:r w:rsidRPr="00E259AC">
        <w:rPr>
          <w:color w:val="auto"/>
        </w:rPr>
        <w:lastRenderedPageBreak/>
        <w:t>1)</w:t>
      </w:r>
      <w:r w:rsidR="00A700DB" w:rsidRPr="00E259AC">
        <w:rPr>
          <w:color w:val="auto"/>
        </w:rPr>
        <w:t xml:space="preserve"> </w:t>
      </w:r>
      <w:r w:rsidR="00D71AB6" w:rsidRPr="00E259AC">
        <w:rPr>
          <w:color w:val="auto"/>
        </w:rPr>
        <w:t>Wnioskodawca może wycofać protest do czasu zakończenia rozpatrywania protestu przez LGD.</w:t>
      </w:r>
      <w:r w:rsidR="00A700DB" w:rsidRPr="00E259AC">
        <w:rPr>
          <w:color w:val="auto"/>
        </w:rPr>
        <w:br/>
        <w:t>2) Wyco</w:t>
      </w:r>
      <w:r w:rsidR="00736A1B" w:rsidRPr="00E259AC">
        <w:rPr>
          <w:color w:val="auto"/>
        </w:rPr>
        <w:t xml:space="preserve">fanie protestu następuje przez złożenie pisemnego „oświadczenia o wycofaniu protestu” osobiście </w:t>
      </w:r>
      <w:r w:rsidR="00964700" w:rsidRPr="00E259AC">
        <w:rPr>
          <w:color w:val="auto"/>
        </w:rPr>
        <w:t xml:space="preserve">lub przez osobę upoważnioną </w:t>
      </w:r>
      <w:r w:rsidR="00736A1B" w:rsidRPr="00E259AC">
        <w:rPr>
          <w:color w:val="auto"/>
        </w:rPr>
        <w:t>w siedzibie LGD</w:t>
      </w:r>
      <w:r w:rsidR="00E825A9" w:rsidRPr="00E259AC">
        <w:rPr>
          <w:color w:val="auto"/>
        </w:rPr>
        <w:t>.</w:t>
      </w:r>
    </w:p>
    <w:p w14:paraId="0B15D105" w14:textId="0145A2B3" w:rsidR="00736A1B" w:rsidRPr="00E259AC" w:rsidRDefault="00736A1B" w:rsidP="005D299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sz w:val="24"/>
          <w:szCs w:val="24"/>
        </w:rPr>
        <w:t>3) W przypadku wycofania protestu przez wnioskodawcę LGD:</w:t>
      </w:r>
    </w:p>
    <w:p w14:paraId="2489C56A" w14:textId="48B459BE" w:rsidR="001B2A51" w:rsidRPr="00E259AC" w:rsidRDefault="001B2A51" w:rsidP="005D299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sz w:val="24"/>
          <w:szCs w:val="24"/>
        </w:rPr>
        <w:t>- pozostawia protest bez rozpatrzenia, informując o tym wnioskodawcę w formie pisemnej</w:t>
      </w:r>
      <w:r w:rsidRPr="00E259AC">
        <w:rPr>
          <w:rFonts w:ascii="Times New Roman" w:hAnsi="Times New Roman" w:cs="Times New Roman"/>
          <w:sz w:val="24"/>
          <w:szCs w:val="24"/>
        </w:rPr>
        <w:br/>
        <w:t>- przekazuje oświadczenie o wycofaniu protestu do Zarządu Województwa</w:t>
      </w:r>
    </w:p>
    <w:p w14:paraId="2B0FEC04" w14:textId="74E6AA2B" w:rsidR="001B2A51" w:rsidRPr="00E259AC" w:rsidRDefault="001B2A51" w:rsidP="005D299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sz w:val="24"/>
          <w:szCs w:val="24"/>
        </w:rPr>
        <w:t>4) w przypadku wycofania protestu ponownie jego wniesienie jest niedopuszczalne.</w:t>
      </w:r>
    </w:p>
    <w:p w14:paraId="771A2102" w14:textId="0BC81F97" w:rsidR="001B2A51" w:rsidRPr="00E259AC" w:rsidRDefault="001B2A51" w:rsidP="005D299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sz w:val="24"/>
          <w:szCs w:val="24"/>
        </w:rPr>
        <w:t>5) w przypadku wycofania protestu wnioskodawca nie może wnieść skargi do sądu administracyjnego.</w:t>
      </w:r>
    </w:p>
    <w:p w14:paraId="16DC22FD" w14:textId="6A00390C" w:rsidR="00FB1B1E" w:rsidRPr="00E259AC" w:rsidRDefault="00FB1B1E" w:rsidP="001A6A8B">
      <w:pPr>
        <w:pStyle w:val="Default"/>
        <w:numPr>
          <w:ilvl w:val="0"/>
          <w:numId w:val="32"/>
        </w:numPr>
        <w:spacing w:line="276" w:lineRule="auto"/>
        <w:jc w:val="both"/>
        <w:rPr>
          <w:bCs/>
          <w:color w:val="auto"/>
        </w:rPr>
      </w:pPr>
      <w:r w:rsidRPr="00E259AC">
        <w:rPr>
          <w:bCs/>
          <w:color w:val="auto"/>
        </w:rPr>
        <w:t xml:space="preserve">Rada LGD w terminie </w:t>
      </w:r>
      <w:r w:rsidR="00111177" w:rsidRPr="00E259AC">
        <w:rPr>
          <w:bCs/>
          <w:color w:val="auto"/>
        </w:rPr>
        <w:t>14</w:t>
      </w:r>
      <w:r w:rsidRPr="00E259AC">
        <w:rPr>
          <w:bCs/>
          <w:color w:val="auto"/>
        </w:rPr>
        <w:t xml:space="preserve"> dni od dnia otrzymania protestu weryfikuje wyniki dokonanej przez siebie oceny operacji w zakresie kryteriów i zarzutów podnoszonych w proteście</w:t>
      </w:r>
      <w:r w:rsidR="004560C4" w:rsidRPr="00E259AC">
        <w:rPr>
          <w:bCs/>
          <w:color w:val="auto"/>
        </w:rPr>
        <w:t xml:space="preserve">, </w:t>
      </w:r>
      <w:r w:rsidR="00E311A8" w:rsidRPr="00E259AC">
        <w:rPr>
          <w:bCs/>
          <w:color w:val="auto"/>
        </w:rPr>
        <w:t>i</w:t>
      </w:r>
      <w:r w:rsidR="001A6A8B" w:rsidRPr="00E259AC">
        <w:rPr>
          <w:bCs/>
          <w:color w:val="auto"/>
        </w:rPr>
        <w:t>:</w:t>
      </w:r>
    </w:p>
    <w:p w14:paraId="42F30012" w14:textId="4ADCF89C" w:rsidR="00216B9B" w:rsidRPr="00E259AC" w:rsidRDefault="001C3425" w:rsidP="00216B9B">
      <w:pPr>
        <w:pStyle w:val="Default"/>
        <w:spacing w:line="276" w:lineRule="auto"/>
        <w:ind w:left="360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</w:p>
    <w:p w14:paraId="1636F2F8" w14:textId="5B9D4F63" w:rsidR="00FB1B1E" w:rsidRPr="00E259AC" w:rsidRDefault="00FB1B1E" w:rsidP="001A6A8B">
      <w:pPr>
        <w:pStyle w:val="Default"/>
        <w:spacing w:line="276" w:lineRule="auto"/>
        <w:ind w:left="360"/>
        <w:jc w:val="both"/>
        <w:rPr>
          <w:bCs/>
          <w:color w:val="auto"/>
        </w:rPr>
      </w:pPr>
      <w:r w:rsidRPr="00E259AC">
        <w:rPr>
          <w:bCs/>
          <w:color w:val="auto"/>
        </w:rPr>
        <w:t xml:space="preserve">1) </w:t>
      </w:r>
      <w:r w:rsidRPr="00E259AC">
        <w:rPr>
          <w:bCs/>
          <w:color w:val="auto"/>
        </w:rPr>
        <w:tab/>
        <w:t>dokonuj</w:t>
      </w:r>
      <w:r w:rsidR="00216B9B" w:rsidRPr="00E259AC">
        <w:rPr>
          <w:bCs/>
          <w:color w:val="auto"/>
        </w:rPr>
        <w:t>e</w:t>
      </w:r>
      <w:r w:rsidRPr="00E259AC">
        <w:rPr>
          <w:bCs/>
          <w:color w:val="auto"/>
        </w:rPr>
        <w:t xml:space="preserve"> zmiany podjętego rozstrzygnięcia, co skutkuje odpowiednio skierowaniem</w:t>
      </w:r>
      <w:r w:rsidR="001A6A8B" w:rsidRPr="00E259AC">
        <w:rPr>
          <w:bCs/>
          <w:color w:val="auto"/>
        </w:rPr>
        <w:t xml:space="preserve"> </w:t>
      </w:r>
      <w:r w:rsidRPr="00E259AC">
        <w:rPr>
          <w:bCs/>
          <w:color w:val="auto"/>
        </w:rPr>
        <w:t xml:space="preserve">operacji do właściwego etapu oceny albo </w:t>
      </w:r>
      <w:r w:rsidR="00216B9B" w:rsidRPr="00E259AC">
        <w:rPr>
          <w:bCs/>
          <w:color w:val="auto"/>
        </w:rPr>
        <w:t>dokonuje aktualizacji listy operacji wybranych do dofinasowania</w:t>
      </w:r>
      <w:r w:rsidRPr="00E259AC">
        <w:rPr>
          <w:bCs/>
          <w:color w:val="auto"/>
        </w:rPr>
        <w:t>, informują</w:t>
      </w:r>
      <w:r w:rsidR="001A6A8B" w:rsidRPr="00E259AC">
        <w:rPr>
          <w:bCs/>
          <w:color w:val="auto"/>
        </w:rPr>
        <w:t xml:space="preserve">c </w:t>
      </w:r>
      <w:r w:rsidRPr="00E259AC">
        <w:rPr>
          <w:bCs/>
          <w:color w:val="auto"/>
        </w:rPr>
        <w:t>o tym wnioskodawcę, albo</w:t>
      </w:r>
    </w:p>
    <w:p w14:paraId="2B33FF14" w14:textId="77777777" w:rsidR="001A6A8B" w:rsidRPr="00E259AC" w:rsidRDefault="00FB1B1E" w:rsidP="001A6A8B">
      <w:pPr>
        <w:pStyle w:val="Default"/>
        <w:spacing w:line="276" w:lineRule="auto"/>
        <w:ind w:left="360"/>
        <w:jc w:val="both"/>
        <w:rPr>
          <w:bCs/>
          <w:color w:val="auto"/>
        </w:rPr>
      </w:pPr>
      <w:r w:rsidRPr="00E259AC">
        <w:rPr>
          <w:bCs/>
          <w:color w:val="auto"/>
        </w:rPr>
        <w:t xml:space="preserve">2) </w:t>
      </w:r>
      <w:r w:rsidRPr="00E259AC">
        <w:rPr>
          <w:bCs/>
          <w:color w:val="auto"/>
        </w:rPr>
        <w:tab/>
        <w:t xml:space="preserve">kieruje protest wraz z otrzymaną od wnioskodawcy dokumentacją do ZW, załączając do niego stanowisko dotyczące braku podstaw do zmiany podjętego rozstrzygnięcia, oraz informuje wnioskodawcę na piśmie o przekazaniu protestu.  </w:t>
      </w:r>
    </w:p>
    <w:p w14:paraId="03F311D3" w14:textId="1B2D12B9" w:rsidR="00FB1B1E" w:rsidRPr="00E259AC" w:rsidRDefault="00FB1B1E" w:rsidP="001A6A8B">
      <w:pPr>
        <w:pStyle w:val="Default"/>
        <w:spacing w:line="276" w:lineRule="auto"/>
        <w:ind w:left="360"/>
        <w:jc w:val="both"/>
        <w:rPr>
          <w:bCs/>
          <w:color w:val="auto"/>
        </w:rPr>
      </w:pPr>
      <w:r w:rsidRPr="00E259AC">
        <w:rPr>
          <w:bCs/>
          <w:color w:val="auto"/>
        </w:rPr>
        <w:t xml:space="preserve">    </w:t>
      </w:r>
    </w:p>
    <w:p w14:paraId="56E1DAE3" w14:textId="0ED2CD34" w:rsidR="00A25744" w:rsidRPr="00E259AC" w:rsidRDefault="00632A14" w:rsidP="005D2997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bCs/>
          <w:color w:val="auto"/>
        </w:rPr>
      </w:pPr>
      <w:r w:rsidRPr="00E259AC">
        <w:rPr>
          <w:bCs/>
          <w:color w:val="auto"/>
        </w:rPr>
        <w:t>Zarząd Województwa</w:t>
      </w:r>
      <w:r w:rsidR="00A25744" w:rsidRPr="00E259AC">
        <w:rPr>
          <w:bCs/>
          <w:color w:val="auto"/>
        </w:rPr>
        <w:t xml:space="preserve"> rozpatruje protest, weryfikując prawidłowość oceny projektu </w:t>
      </w:r>
      <w:r w:rsidR="00A25744" w:rsidRPr="00E259AC">
        <w:rPr>
          <w:bCs/>
          <w:color w:val="auto"/>
        </w:rPr>
        <w:br/>
        <w:t xml:space="preserve">w zakresie kryteriów i zarzutów, o których mowa w </w:t>
      </w:r>
      <w:r w:rsidR="002F4B6B" w:rsidRPr="00E259AC">
        <w:rPr>
          <w:bCs/>
          <w:color w:val="auto"/>
        </w:rPr>
        <w:t>pkt</w:t>
      </w:r>
      <w:r w:rsidR="00A25744" w:rsidRPr="00E259AC">
        <w:rPr>
          <w:bCs/>
          <w:color w:val="auto"/>
        </w:rPr>
        <w:t xml:space="preserve">. 3, </w:t>
      </w:r>
      <w:r w:rsidR="002F4B6B" w:rsidRPr="00E259AC">
        <w:rPr>
          <w:bCs/>
          <w:color w:val="auto"/>
        </w:rPr>
        <w:t>p</w:t>
      </w:r>
      <w:r w:rsidR="00A25744" w:rsidRPr="00E259AC">
        <w:rPr>
          <w:bCs/>
          <w:color w:val="auto"/>
        </w:rPr>
        <w:t>pkt. 4-6 w terminie nie dłuższym niż 21 dni, licząc od dnia jego otrzymania. W uzasadnionych przypadkach, w szczególności gdy w trakcie rozpatrywania protestu konieczne jest skorzystanie z pomocy ekspertów, termin rozpatrzenia protestu może być przedłużony , o czym właściwa instytucja informuje na piśmie wnioskodawcę. Termin rozpatrzenia protestu nie może przekroczyć łącznie 45 dni od dnia jego otrzymania.</w:t>
      </w:r>
    </w:p>
    <w:p w14:paraId="034006F4" w14:textId="77777777" w:rsidR="00A25744" w:rsidRPr="00E259AC" w:rsidRDefault="00A25744" w:rsidP="005D2997">
      <w:pPr>
        <w:pStyle w:val="Default"/>
        <w:spacing w:line="276" w:lineRule="auto"/>
        <w:ind w:left="284"/>
        <w:jc w:val="both"/>
        <w:rPr>
          <w:bCs/>
          <w:color w:val="auto"/>
        </w:rPr>
      </w:pPr>
    </w:p>
    <w:p w14:paraId="69FCAB34" w14:textId="77777777" w:rsidR="00FD3846" w:rsidRPr="00E259AC" w:rsidRDefault="00A25744" w:rsidP="00FD384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bCs/>
          <w:color w:val="auto"/>
        </w:rPr>
      </w:pPr>
      <w:r w:rsidRPr="00E259AC">
        <w:rPr>
          <w:color w:val="auto"/>
        </w:rPr>
        <w:t>Zarząd Województwa informuje wnioskodawcę na piśmie o wyniku rozpatrzenia jego protestu.</w:t>
      </w:r>
    </w:p>
    <w:p w14:paraId="0886D465" w14:textId="116AAB1C" w:rsidR="00D51784" w:rsidRPr="00A51899" w:rsidRDefault="00A25744" w:rsidP="00FD3846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ind w:left="284" w:hanging="284"/>
        <w:jc w:val="both"/>
        <w:rPr>
          <w:bCs/>
          <w:color w:val="auto"/>
        </w:rPr>
      </w:pPr>
      <w:r w:rsidRPr="00E259AC">
        <w:rPr>
          <w:color w:val="auto"/>
        </w:rPr>
        <w:t xml:space="preserve">Zasady wnoszenia protestu i postępowania  wszczętego na skutek jego wniesienia reguluje ustawa z dnia 11 lipca 2014 r. </w:t>
      </w:r>
      <w:r w:rsidR="00FD3846" w:rsidRPr="00E259AC">
        <w:rPr>
          <w:color w:val="auto"/>
        </w:rPr>
        <w:t>o</w:t>
      </w:r>
      <w:r w:rsidRPr="00E259AC">
        <w:rPr>
          <w:color w:val="auto"/>
        </w:rPr>
        <w:t xml:space="preserve"> zasadach realizacji programów w zakresie polityki spójności finansowanych w perspektywie finansowej 2014–2020</w:t>
      </w:r>
      <w:r w:rsidR="004B6592" w:rsidRPr="00E259AC">
        <w:rPr>
          <w:color w:val="auto"/>
        </w:rPr>
        <w:t xml:space="preserve"> </w:t>
      </w:r>
      <w:r w:rsidRPr="00E259AC">
        <w:rPr>
          <w:color w:val="auto"/>
        </w:rPr>
        <w:t xml:space="preserve"> </w:t>
      </w:r>
      <w:r w:rsidR="008E68F4" w:rsidRPr="00A51899">
        <w:rPr>
          <w:color w:val="auto"/>
        </w:rPr>
        <w:t xml:space="preserve">(Dz.U. z 2020 r. poz. 818) </w:t>
      </w:r>
      <w:r w:rsidRPr="00E259AC">
        <w:rPr>
          <w:color w:val="auto"/>
        </w:rPr>
        <w:t xml:space="preserve">oraz ustawa z dnia 20 lutego 2015 r. o rozwoju lokalnym z udziałem lokalnej społeczności </w:t>
      </w:r>
      <w:r w:rsidR="001C3425" w:rsidRPr="00A51899">
        <w:rPr>
          <w:color w:val="auto"/>
        </w:rPr>
        <w:t>(Dz.U. z 2019 r. poz. 1167).</w:t>
      </w:r>
    </w:p>
    <w:p w14:paraId="2611B5C3" w14:textId="77777777" w:rsidR="005D0422" w:rsidRPr="00E259AC" w:rsidRDefault="005D0422" w:rsidP="005D0422">
      <w:pPr>
        <w:pStyle w:val="Default"/>
        <w:tabs>
          <w:tab w:val="left" w:pos="426"/>
        </w:tabs>
        <w:spacing w:line="276" w:lineRule="auto"/>
        <w:ind w:left="284"/>
        <w:jc w:val="both"/>
        <w:rPr>
          <w:bCs/>
          <w:color w:val="auto"/>
        </w:rPr>
      </w:pPr>
    </w:p>
    <w:p w14:paraId="01037663" w14:textId="77777777" w:rsidR="00013607" w:rsidRPr="00E259AC" w:rsidRDefault="00013607" w:rsidP="005D2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17380" w14:textId="186B61F2" w:rsidR="00D614F9" w:rsidRPr="00E259AC" w:rsidRDefault="00D614F9" w:rsidP="005D2997">
      <w:pPr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45441" w:rsidRPr="00745441">
        <w:rPr>
          <w:rFonts w:ascii="Times New Roman" w:hAnsi="Times New Roman" w:cs="Times New Roman"/>
          <w:b/>
          <w:bCs/>
          <w:color w:val="00B050"/>
          <w:sz w:val="24"/>
          <w:szCs w:val="24"/>
        </w:rPr>
        <w:t>I</w:t>
      </w:r>
      <w:r w:rsidRPr="0074544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E259AC">
        <w:rPr>
          <w:rFonts w:ascii="Times New Roman" w:hAnsi="Times New Roman" w:cs="Times New Roman"/>
          <w:b/>
          <w:bCs/>
          <w:sz w:val="24"/>
          <w:szCs w:val="24"/>
        </w:rPr>
        <w:t xml:space="preserve">Zasady wydawania opinii w zakresie możliwości zmiany umowy </w:t>
      </w:r>
    </w:p>
    <w:p w14:paraId="7018F6E6" w14:textId="44330DF0" w:rsidR="00D614F9" w:rsidRPr="00E259AC" w:rsidRDefault="00D614F9" w:rsidP="0019369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9369D" w:rsidRPr="00A51899">
        <w:rPr>
          <w:rFonts w:ascii="Times New Roman" w:hAnsi="Times New Roman" w:cs="Times New Roman"/>
          <w:sz w:val="24"/>
          <w:szCs w:val="24"/>
        </w:rPr>
        <w:t>Umowa o udzielenie wsparcia, wskazuje przypadki kiedy zmiana takiej umowy wymaga opinii Rady LGD potwierdzającej, że wnioskowana przez Beneficjenta zmiana jest zgodna z LSR oraz kryteriami wyboru operacji stosowanymi przy wyborze tej operacji do finansowania.</w:t>
      </w:r>
      <w:r w:rsidRPr="00A51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4D59C" w14:textId="0CF703FB" w:rsidR="00282297" w:rsidRPr="00E259AC" w:rsidRDefault="00282297" w:rsidP="007324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E259AC">
        <w:rPr>
          <w:rFonts w:ascii="Times New Roman" w:hAnsi="Times New Roman" w:cs="Times New Roman"/>
          <w:sz w:val="24"/>
          <w:szCs w:val="24"/>
        </w:rPr>
        <w:t>. O wydanie opinii wystąpić może</w:t>
      </w:r>
      <w:r w:rsidR="001D17C9" w:rsidRPr="00E259AC">
        <w:rPr>
          <w:rFonts w:ascii="Times New Roman" w:hAnsi="Times New Roman" w:cs="Times New Roman"/>
          <w:sz w:val="24"/>
          <w:szCs w:val="24"/>
        </w:rPr>
        <w:t xml:space="preserve"> także Zarząd Województwa</w:t>
      </w:r>
      <w:r w:rsidRPr="00E259AC">
        <w:rPr>
          <w:rFonts w:ascii="Times New Roman" w:hAnsi="Times New Roman" w:cs="Times New Roman"/>
          <w:sz w:val="24"/>
          <w:szCs w:val="24"/>
        </w:rPr>
        <w:t xml:space="preserve"> </w:t>
      </w:r>
      <w:r w:rsidR="001D17C9" w:rsidRPr="00E259AC">
        <w:rPr>
          <w:rFonts w:ascii="Times New Roman" w:hAnsi="Times New Roman" w:cs="Times New Roman"/>
          <w:sz w:val="24"/>
          <w:szCs w:val="24"/>
        </w:rPr>
        <w:t>(ZW)</w:t>
      </w:r>
      <w:r w:rsidR="001C73BE" w:rsidRPr="00E259AC">
        <w:rPr>
          <w:rFonts w:ascii="Times New Roman" w:hAnsi="Times New Roman" w:cs="Times New Roman"/>
          <w:sz w:val="24"/>
          <w:szCs w:val="24"/>
        </w:rPr>
        <w:t>.</w:t>
      </w:r>
    </w:p>
    <w:p w14:paraId="342BAADE" w14:textId="393A9464" w:rsidR="005D0422" w:rsidRDefault="0081336A" w:rsidP="007324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59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14F9" w:rsidRPr="00E259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14F9" w:rsidRPr="00E259AC">
        <w:rPr>
          <w:rFonts w:ascii="Times New Roman" w:hAnsi="Times New Roman" w:cs="Times New Roman"/>
          <w:sz w:val="24"/>
          <w:szCs w:val="24"/>
        </w:rPr>
        <w:t>Beneficjent</w:t>
      </w:r>
      <w:r w:rsidR="001D17C9" w:rsidRPr="00E259AC">
        <w:rPr>
          <w:rFonts w:ascii="Times New Roman" w:hAnsi="Times New Roman" w:cs="Times New Roman"/>
          <w:sz w:val="24"/>
          <w:szCs w:val="24"/>
        </w:rPr>
        <w:t xml:space="preserve"> / ZW </w:t>
      </w:r>
      <w:r w:rsidR="00D614F9" w:rsidRPr="00E259AC">
        <w:rPr>
          <w:rFonts w:ascii="Times New Roman" w:hAnsi="Times New Roman" w:cs="Times New Roman"/>
          <w:sz w:val="24"/>
          <w:szCs w:val="24"/>
        </w:rPr>
        <w:t xml:space="preserve"> wnioskuje na piśmie do LGD o wydanie opinii w zakresie możliwości zmiany</w:t>
      </w:r>
      <w:r w:rsidR="0019369D">
        <w:rPr>
          <w:rFonts w:ascii="Times New Roman" w:hAnsi="Times New Roman" w:cs="Times New Roman"/>
          <w:sz w:val="24"/>
          <w:szCs w:val="24"/>
        </w:rPr>
        <w:t xml:space="preserve"> </w:t>
      </w:r>
      <w:r w:rsidR="0019369D" w:rsidRPr="00484124">
        <w:rPr>
          <w:rFonts w:ascii="Times New Roman" w:hAnsi="Times New Roman" w:cs="Times New Roman"/>
          <w:sz w:val="24"/>
          <w:szCs w:val="24"/>
        </w:rPr>
        <w:t>umowy</w:t>
      </w:r>
      <w:r w:rsidR="00267F9E" w:rsidRPr="00484124">
        <w:rPr>
          <w:rFonts w:ascii="Times New Roman" w:hAnsi="Times New Roman" w:cs="Times New Roman"/>
          <w:sz w:val="24"/>
          <w:szCs w:val="24"/>
        </w:rPr>
        <w:t xml:space="preserve"> w zakresie przewidzianym jej warunkami</w:t>
      </w:r>
      <w:r w:rsidR="00D614F9" w:rsidRPr="00484124">
        <w:rPr>
          <w:rFonts w:ascii="Times New Roman" w:hAnsi="Times New Roman" w:cs="Times New Roman"/>
          <w:sz w:val="24"/>
          <w:szCs w:val="24"/>
        </w:rPr>
        <w:t xml:space="preserve"> </w:t>
      </w:r>
      <w:r w:rsidR="00694A5E" w:rsidRPr="00E259AC">
        <w:rPr>
          <w:rFonts w:ascii="Times New Roman" w:hAnsi="Times New Roman" w:cs="Times New Roman"/>
          <w:sz w:val="24"/>
          <w:szCs w:val="24"/>
        </w:rPr>
        <w:t>Beneficjent d</w:t>
      </w:r>
      <w:r w:rsidR="001D17C9" w:rsidRPr="00E259AC">
        <w:rPr>
          <w:rFonts w:ascii="Times New Roman" w:hAnsi="Times New Roman" w:cs="Times New Roman"/>
          <w:sz w:val="24"/>
          <w:szCs w:val="24"/>
        </w:rPr>
        <w:t>o</w:t>
      </w:r>
      <w:r w:rsidR="00D614F9" w:rsidRPr="00E259AC">
        <w:rPr>
          <w:rFonts w:ascii="Times New Roman" w:hAnsi="Times New Roman" w:cs="Times New Roman"/>
          <w:sz w:val="24"/>
          <w:szCs w:val="24"/>
        </w:rPr>
        <w:t xml:space="preserve"> pisma załącza wniosek o </w:t>
      </w:r>
      <w:r w:rsidR="005D0422">
        <w:rPr>
          <w:rFonts w:ascii="Times New Roman" w:hAnsi="Times New Roman" w:cs="Times New Roman"/>
          <w:sz w:val="24"/>
          <w:szCs w:val="24"/>
        </w:rPr>
        <w:t>pr</w:t>
      </w:r>
      <w:r w:rsidR="00D614F9" w:rsidRPr="00E259AC">
        <w:rPr>
          <w:rFonts w:ascii="Times New Roman" w:hAnsi="Times New Roman" w:cs="Times New Roman"/>
          <w:sz w:val="24"/>
          <w:szCs w:val="24"/>
        </w:rPr>
        <w:t xml:space="preserve">zyznanie pomocy z naniesionymi zmianami. </w:t>
      </w:r>
    </w:p>
    <w:p w14:paraId="7191B086" w14:textId="2885BC02" w:rsidR="0019369D" w:rsidRPr="0019369D" w:rsidRDefault="0019369D" w:rsidP="0019369D">
      <w:pPr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213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369D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19369D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E06EEA" w:rsidRPr="00484124">
        <w:rPr>
          <w:rFonts w:ascii="Times New Roman" w:hAnsi="Times New Roman" w:cs="Times New Roman"/>
          <w:sz w:val="24"/>
          <w:szCs w:val="24"/>
        </w:rPr>
        <w:t xml:space="preserve">Warunkiem pozytywnej opinii LGD w sprawie zmiany umowy o przyznaniu pomocy przez beneficjenta powinno być potwierdzenie, że operacja nadal jest zgodna z LSR (tzn. spełnia warunki określone w art. 21 ust. 2 ustawy RLKS, a w związku z tym także w art. 18a, jeżeli miał zastosowanie) oraz zakresem tematycznym, a także spełnia minimum punktowe warunkujące wybór operacji, o którym mowa w art. 19 ust. 4 pkt 2 lit. b ustawy RLKS. </w:t>
      </w:r>
      <w:r w:rsidRPr="00484124">
        <w:rPr>
          <w:rFonts w:ascii="Times New Roman" w:hAnsi="Times New Roman" w:cs="Times New Roman"/>
          <w:sz w:val="24"/>
          <w:szCs w:val="24"/>
        </w:rPr>
        <w:t>Wydanie pozytywnej opinii Rady w odniesieniu do ewentualnego podwyższenia kwoty pomocy (nie dotyczy wsparcia w formie ryczałtu) wymaga wskazania środków dostępnych w LSR na ten cel</w:t>
      </w:r>
      <w:r w:rsidR="009A1505" w:rsidRPr="00484124">
        <w:rPr>
          <w:rFonts w:ascii="Times New Roman" w:hAnsi="Times New Roman" w:cs="Times New Roman"/>
          <w:sz w:val="24"/>
          <w:szCs w:val="24"/>
        </w:rPr>
        <w:t>, co może mieć przełożenie na zaplanowane w LSR do osiągnięcia cele mierzone wartościami odpowiednich wskaźników oraz zarządzanie budżetem LSR.</w:t>
      </w:r>
    </w:p>
    <w:p w14:paraId="7798C1E0" w14:textId="6D5560EB" w:rsidR="00B53FBD" w:rsidRPr="00E259AC" w:rsidRDefault="004403AC" w:rsidP="0073246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124">
        <w:rPr>
          <w:rFonts w:ascii="Times New Roman" w:hAnsi="Times New Roman" w:cs="Times New Roman"/>
          <w:b/>
          <w:sz w:val="24"/>
          <w:szCs w:val="24"/>
        </w:rPr>
        <w:t>5.</w:t>
      </w:r>
      <w:r w:rsidR="00B53FBD" w:rsidRPr="00484124">
        <w:rPr>
          <w:rFonts w:ascii="Times New Roman" w:hAnsi="Times New Roman" w:cs="Times New Roman"/>
          <w:sz w:val="24"/>
          <w:szCs w:val="24"/>
        </w:rPr>
        <w:t xml:space="preserve"> </w:t>
      </w:r>
      <w:r w:rsidR="0019369D" w:rsidRPr="00484124">
        <w:rPr>
          <w:rFonts w:ascii="Times New Roman" w:hAnsi="Times New Roman" w:cs="Times New Roman"/>
          <w:sz w:val="24"/>
          <w:szCs w:val="24"/>
        </w:rPr>
        <w:t xml:space="preserve"> </w:t>
      </w:r>
      <w:r w:rsidR="00B53FBD" w:rsidRPr="004403AC">
        <w:rPr>
          <w:rFonts w:ascii="Times New Roman" w:hAnsi="Times New Roman" w:cs="Times New Roman"/>
          <w:sz w:val="24"/>
          <w:szCs w:val="24"/>
        </w:rPr>
        <w:t>W przypadku gdy wnioskowana zmiana jest zgodna z LS</w:t>
      </w:r>
      <w:r w:rsidR="00484124">
        <w:rPr>
          <w:rFonts w:ascii="Times New Roman" w:hAnsi="Times New Roman" w:cs="Times New Roman"/>
          <w:sz w:val="24"/>
          <w:szCs w:val="24"/>
        </w:rPr>
        <w:t xml:space="preserve">R </w:t>
      </w:r>
      <w:r w:rsidRPr="00484124">
        <w:rPr>
          <w:rFonts w:ascii="Times New Roman" w:hAnsi="Times New Roman" w:cs="Times New Roman"/>
          <w:sz w:val="24"/>
          <w:szCs w:val="24"/>
        </w:rPr>
        <w:t>a także spełnia minimum punktowe warunkujące wybór operacji</w:t>
      </w:r>
      <w:r w:rsidR="00B53FBD" w:rsidRPr="00484124">
        <w:rPr>
          <w:rFonts w:ascii="Times New Roman" w:hAnsi="Times New Roman" w:cs="Times New Roman"/>
          <w:sz w:val="24"/>
          <w:szCs w:val="24"/>
        </w:rPr>
        <w:t xml:space="preserve"> </w:t>
      </w:r>
      <w:r w:rsidRPr="004403AC">
        <w:rPr>
          <w:rFonts w:ascii="Times New Roman" w:hAnsi="Times New Roman" w:cs="Times New Roman"/>
          <w:sz w:val="24"/>
          <w:szCs w:val="24"/>
        </w:rPr>
        <w:t>o</w:t>
      </w:r>
      <w:r w:rsidR="0037190A" w:rsidRPr="00E259AC">
        <w:rPr>
          <w:rFonts w:ascii="Times New Roman" w:hAnsi="Times New Roman" w:cs="Times New Roman"/>
          <w:sz w:val="24"/>
          <w:szCs w:val="24"/>
        </w:rPr>
        <w:t xml:space="preserve">pinię w sprawie możliwości zmiany zakresu </w:t>
      </w:r>
      <w:r w:rsidR="004A1E8D" w:rsidRPr="00484124">
        <w:rPr>
          <w:rFonts w:ascii="Times New Roman" w:hAnsi="Times New Roman" w:cs="Times New Roman"/>
          <w:sz w:val="24"/>
          <w:szCs w:val="24"/>
        </w:rPr>
        <w:t>umowy</w:t>
      </w:r>
      <w:r w:rsidR="0037190A" w:rsidRPr="004A1E8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7190A" w:rsidRPr="00E259AC">
        <w:rPr>
          <w:rFonts w:ascii="Times New Roman" w:hAnsi="Times New Roman" w:cs="Times New Roman"/>
          <w:sz w:val="24"/>
          <w:szCs w:val="24"/>
        </w:rPr>
        <w:t xml:space="preserve">wydaje </w:t>
      </w:r>
      <w:r w:rsidR="0037190A" w:rsidRPr="00CB2608">
        <w:rPr>
          <w:rFonts w:ascii="Times New Roman" w:hAnsi="Times New Roman" w:cs="Times New Roman"/>
          <w:sz w:val="24"/>
          <w:szCs w:val="24"/>
        </w:rPr>
        <w:t>Przewodniczący Rady</w:t>
      </w:r>
      <w:r w:rsidR="002151D7" w:rsidRPr="00CB2608">
        <w:rPr>
          <w:rFonts w:ascii="Times New Roman" w:hAnsi="Times New Roman" w:cs="Times New Roman"/>
          <w:sz w:val="24"/>
          <w:szCs w:val="24"/>
        </w:rPr>
        <w:t xml:space="preserve"> bądź Wiceprzewodniczący, bądź Sekretarz</w:t>
      </w:r>
      <w:r w:rsidR="00557887" w:rsidRPr="00CB2608">
        <w:rPr>
          <w:rFonts w:ascii="Times New Roman" w:hAnsi="Times New Roman" w:cs="Times New Roman"/>
          <w:sz w:val="24"/>
          <w:szCs w:val="24"/>
        </w:rPr>
        <w:t xml:space="preserve"> </w:t>
      </w:r>
      <w:r w:rsidR="00557887" w:rsidRPr="00E259AC">
        <w:rPr>
          <w:rFonts w:ascii="Times New Roman" w:hAnsi="Times New Roman" w:cs="Times New Roman"/>
          <w:sz w:val="24"/>
          <w:szCs w:val="24"/>
        </w:rPr>
        <w:t>w terminie 7</w:t>
      </w:r>
      <w:r w:rsidR="00694A5E" w:rsidRPr="00E259AC">
        <w:rPr>
          <w:rFonts w:ascii="Times New Roman" w:hAnsi="Times New Roman" w:cs="Times New Roman"/>
          <w:sz w:val="24"/>
          <w:szCs w:val="24"/>
        </w:rPr>
        <w:t xml:space="preserve"> dni od dnia wpływu wniosku do b</w:t>
      </w:r>
      <w:r w:rsidR="00557887" w:rsidRPr="00E259AC">
        <w:rPr>
          <w:rFonts w:ascii="Times New Roman" w:hAnsi="Times New Roman" w:cs="Times New Roman"/>
          <w:sz w:val="24"/>
          <w:szCs w:val="24"/>
        </w:rPr>
        <w:t>i</w:t>
      </w:r>
      <w:r w:rsidR="00694A5E" w:rsidRPr="00E259AC">
        <w:rPr>
          <w:rFonts w:ascii="Times New Roman" w:hAnsi="Times New Roman" w:cs="Times New Roman"/>
          <w:sz w:val="24"/>
          <w:szCs w:val="24"/>
        </w:rPr>
        <w:t>u</w:t>
      </w:r>
      <w:r w:rsidR="00557887" w:rsidRPr="00E259AC">
        <w:rPr>
          <w:rFonts w:ascii="Times New Roman" w:hAnsi="Times New Roman" w:cs="Times New Roman"/>
          <w:sz w:val="24"/>
          <w:szCs w:val="24"/>
        </w:rPr>
        <w:t>ra LGD.</w:t>
      </w:r>
      <w:r w:rsidR="000D5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5B3E" w14:textId="381ABDC4" w:rsidR="00D614F9" w:rsidRPr="001B29DF" w:rsidRDefault="004403AC" w:rsidP="00484124">
      <w:pPr>
        <w:ind w:left="284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484124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37190A" w:rsidRPr="004A1E8D">
        <w:rPr>
          <w:rFonts w:ascii="Times New Roman" w:hAnsi="Times New Roman" w:cs="Times New Roman"/>
          <w:bCs/>
          <w:sz w:val="24"/>
          <w:szCs w:val="24"/>
        </w:rPr>
        <w:t>W przypadku gdy wni</w:t>
      </w:r>
      <w:r w:rsidR="0037190A" w:rsidRPr="004A1E8D">
        <w:rPr>
          <w:rFonts w:ascii="Times New Roman" w:hAnsi="Times New Roman" w:cs="Times New Roman"/>
          <w:sz w:val="24"/>
          <w:szCs w:val="24"/>
        </w:rPr>
        <w:t>oskowana zmiana</w:t>
      </w:r>
      <w:r w:rsidR="004A1E8D" w:rsidRPr="004A1E8D">
        <w:rPr>
          <w:rFonts w:ascii="Times New Roman" w:hAnsi="Times New Roman" w:cs="Times New Roman"/>
          <w:sz w:val="24"/>
          <w:szCs w:val="24"/>
        </w:rPr>
        <w:t xml:space="preserve"> </w:t>
      </w:r>
      <w:r w:rsidR="004A1E8D" w:rsidRPr="00484124">
        <w:rPr>
          <w:rFonts w:ascii="Times New Roman" w:hAnsi="Times New Roman" w:cs="Times New Roman"/>
          <w:sz w:val="24"/>
          <w:szCs w:val="24"/>
        </w:rPr>
        <w:t>nie spełnia minimum punktowego warunkującego wybór operacji, negatywną opinię  w sprawie możliwości zmiany zakresu umowy wydaje Przewodniczący Rady bądź Wiceprzewodniczący, bądź Sekretarz w terminie 7 dni od dnia wpływu wniosku do biura LGD.</w:t>
      </w:r>
      <w:r w:rsidR="004A1E8D" w:rsidRPr="004A1E8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1E444E6" w14:textId="74EEDF91" w:rsidR="005322B8" w:rsidRPr="00E259AC" w:rsidRDefault="00745441" w:rsidP="005D2997">
      <w:pPr>
        <w:pStyle w:val="Default"/>
        <w:spacing w:line="276" w:lineRule="auto"/>
        <w:jc w:val="both"/>
        <w:rPr>
          <w:b/>
          <w:bCs/>
          <w:color w:val="auto"/>
        </w:rPr>
      </w:pPr>
      <w:r w:rsidRPr="00484124">
        <w:rPr>
          <w:b/>
          <w:bCs/>
          <w:color w:val="auto"/>
        </w:rPr>
        <w:t>IX</w:t>
      </w:r>
      <w:r w:rsidR="005322B8" w:rsidRPr="00E259AC">
        <w:rPr>
          <w:b/>
          <w:bCs/>
          <w:color w:val="auto"/>
        </w:rPr>
        <w:t xml:space="preserve">. </w:t>
      </w:r>
      <w:r w:rsidR="00673819" w:rsidRPr="00E259AC">
        <w:rPr>
          <w:b/>
          <w:bCs/>
          <w:color w:val="auto"/>
        </w:rPr>
        <w:t>Realizacja operacji własnych</w:t>
      </w:r>
      <w:r w:rsidR="00E166E7" w:rsidRPr="00E259AC">
        <w:rPr>
          <w:b/>
          <w:bCs/>
          <w:color w:val="auto"/>
        </w:rPr>
        <w:t xml:space="preserve"> LGD</w:t>
      </w:r>
      <w:r w:rsidR="00673819" w:rsidRPr="00E259AC">
        <w:rPr>
          <w:b/>
          <w:bCs/>
          <w:color w:val="auto"/>
        </w:rPr>
        <w:t xml:space="preserve"> </w:t>
      </w:r>
    </w:p>
    <w:p w14:paraId="1D33EA32" w14:textId="77777777" w:rsidR="00072D6F" w:rsidRPr="00E259AC" w:rsidRDefault="00072D6F" w:rsidP="005D2997">
      <w:pPr>
        <w:pStyle w:val="Default"/>
        <w:spacing w:line="276" w:lineRule="auto"/>
        <w:jc w:val="both"/>
        <w:rPr>
          <w:color w:val="auto"/>
        </w:rPr>
      </w:pPr>
    </w:p>
    <w:p w14:paraId="6BAC544E" w14:textId="52EF3E68" w:rsidR="007E06C8" w:rsidRDefault="007E06C8" w:rsidP="00964700">
      <w:pPr>
        <w:pStyle w:val="Default"/>
        <w:spacing w:line="276" w:lineRule="auto"/>
        <w:ind w:left="284" w:hanging="284"/>
        <w:jc w:val="both"/>
        <w:rPr>
          <w:rFonts w:eastAsia="Calibri"/>
          <w:color w:val="auto"/>
        </w:rPr>
      </w:pPr>
      <w:r w:rsidRPr="00E259AC">
        <w:rPr>
          <w:b/>
          <w:color w:val="auto"/>
        </w:rPr>
        <w:t>1.</w:t>
      </w:r>
      <w:r w:rsidRPr="00E259AC">
        <w:rPr>
          <w:color w:val="auto"/>
        </w:rPr>
        <w:t xml:space="preserve"> </w:t>
      </w:r>
      <w:r w:rsidRPr="00E259AC">
        <w:rPr>
          <w:rFonts w:eastAsia="Calibri"/>
          <w:color w:val="auto"/>
        </w:rPr>
        <w:t xml:space="preserve">Realizacja operacji własnych LGD jest możliwa, jeżeli zostało to przewidziane w LSR oraz </w:t>
      </w:r>
      <w:r w:rsidR="00072D6F" w:rsidRPr="00E259AC">
        <w:rPr>
          <w:rFonts w:eastAsia="Calibri"/>
          <w:color w:val="auto"/>
        </w:rPr>
        <w:t xml:space="preserve"> nikt inny uprawniony do wsparcia, w terminie 30 dni od dnia zamieszczenia przez LGD na jej stronie internetowej informacji o planowanej do realizacji operacji własnej, nie zgłosił LGD zamiaru realizacji tej operacji.   </w:t>
      </w:r>
    </w:p>
    <w:p w14:paraId="3F39EC41" w14:textId="3738EA38" w:rsidR="009619C1" w:rsidRPr="00484124" w:rsidRDefault="009619C1" w:rsidP="009619C1">
      <w:pPr>
        <w:pStyle w:val="Default"/>
        <w:spacing w:line="276" w:lineRule="auto"/>
        <w:jc w:val="both"/>
        <w:rPr>
          <w:color w:val="auto"/>
        </w:rPr>
      </w:pPr>
      <w:r w:rsidRPr="00484124">
        <w:rPr>
          <w:color w:val="auto"/>
        </w:rPr>
        <w:t>2. LGD występuje do Zarządu Województwa z zapytaniem o wysokość dostępnych środków finansowych w LSR, gdy zamierza zamieścić na stronie internetowej informację o planowanej do realizacji operacji własnej.</w:t>
      </w:r>
    </w:p>
    <w:p w14:paraId="4D2B33DD" w14:textId="25ADC6FF" w:rsidR="005322B8" w:rsidRPr="00E259AC" w:rsidRDefault="0092403B" w:rsidP="00964700">
      <w:pPr>
        <w:pStyle w:val="Default"/>
        <w:spacing w:after="21" w:line="276" w:lineRule="auto"/>
        <w:ind w:left="284" w:hanging="284"/>
        <w:jc w:val="both"/>
        <w:rPr>
          <w:color w:val="auto"/>
        </w:rPr>
      </w:pPr>
      <w:r w:rsidRPr="00484124">
        <w:rPr>
          <w:b/>
          <w:color w:val="auto"/>
        </w:rPr>
        <w:t>3.</w:t>
      </w:r>
      <w:r w:rsidR="005322B8" w:rsidRPr="00484124">
        <w:rPr>
          <w:color w:val="auto"/>
        </w:rPr>
        <w:t xml:space="preserve"> </w:t>
      </w:r>
      <w:r w:rsidR="005322B8" w:rsidRPr="00E259AC">
        <w:rPr>
          <w:color w:val="auto"/>
        </w:rPr>
        <w:t xml:space="preserve">LGD zamieszcza na swojej stronie internetowej informację o planowanej do realizacji operacji własnej. </w:t>
      </w:r>
    </w:p>
    <w:p w14:paraId="0D71851F" w14:textId="0B7B1D98" w:rsidR="005322B8" w:rsidRPr="00E259AC" w:rsidRDefault="0092403B" w:rsidP="005D2997">
      <w:pPr>
        <w:pStyle w:val="Default"/>
        <w:spacing w:after="21" w:line="276" w:lineRule="auto"/>
        <w:jc w:val="both"/>
        <w:rPr>
          <w:color w:val="auto"/>
        </w:rPr>
      </w:pPr>
      <w:r w:rsidRPr="00484124">
        <w:rPr>
          <w:b/>
          <w:color w:val="auto"/>
        </w:rPr>
        <w:t>4</w:t>
      </w:r>
      <w:r w:rsidRPr="00287AE3">
        <w:rPr>
          <w:b/>
          <w:color w:val="00B050"/>
        </w:rPr>
        <w:t>.</w:t>
      </w:r>
      <w:r w:rsidR="005322B8" w:rsidRPr="0092403B">
        <w:rPr>
          <w:color w:val="FF0000"/>
        </w:rPr>
        <w:t xml:space="preserve"> </w:t>
      </w:r>
      <w:r w:rsidR="005322B8" w:rsidRPr="00E259AC">
        <w:rPr>
          <w:color w:val="auto"/>
        </w:rPr>
        <w:t xml:space="preserve">Informacja zamieszczona na stronie internetowej zawiera: </w:t>
      </w:r>
    </w:p>
    <w:p w14:paraId="570CB5F3" w14:textId="77777777" w:rsidR="005322B8" w:rsidRPr="00E259AC" w:rsidRDefault="005322B8" w:rsidP="00964700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a) Zakres tematyczny operacji; </w:t>
      </w:r>
    </w:p>
    <w:p w14:paraId="1DAD1441" w14:textId="77777777" w:rsidR="005322B8" w:rsidRPr="00E259AC" w:rsidRDefault="005322B8" w:rsidP="00964700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b) Wysokość środków na realizację operacji; </w:t>
      </w:r>
    </w:p>
    <w:p w14:paraId="13EEC773" w14:textId="77777777" w:rsidR="005322B8" w:rsidRPr="00E259AC" w:rsidRDefault="005322B8" w:rsidP="00964700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c) Kryteria wyboru operacji wraz ze wskazaniem minimalnej liczby punktów, której uzyskanie jest warunkiem wyboru operacji; </w:t>
      </w:r>
    </w:p>
    <w:p w14:paraId="4A664558" w14:textId="77777777" w:rsidR="005322B8" w:rsidRPr="00E259AC" w:rsidRDefault="005322B8" w:rsidP="00964700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d) Informację o terminie i sposobie zgłaszania zamiaru realizacji operacji; </w:t>
      </w:r>
    </w:p>
    <w:p w14:paraId="507F0E25" w14:textId="77777777" w:rsidR="005322B8" w:rsidRPr="00E259AC" w:rsidRDefault="005322B8" w:rsidP="00964700">
      <w:pPr>
        <w:pStyle w:val="Default"/>
        <w:spacing w:after="21" w:line="276" w:lineRule="auto"/>
        <w:ind w:left="284"/>
        <w:jc w:val="both"/>
        <w:rPr>
          <w:color w:val="auto"/>
        </w:rPr>
      </w:pPr>
      <w:r w:rsidRPr="00E259AC">
        <w:rPr>
          <w:color w:val="auto"/>
        </w:rPr>
        <w:t xml:space="preserve">e) Informację o dokumentach pozwalających na potwierdzenie, że podmiot zgłaszający zamiar realizacji operacji jest uprawniony do wsparcia; </w:t>
      </w:r>
    </w:p>
    <w:p w14:paraId="354E7EBA" w14:textId="7A6C8D47" w:rsidR="00E11043" w:rsidRPr="00E259AC" w:rsidRDefault="0092403B" w:rsidP="00964700">
      <w:pPr>
        <w:pStyle w:val="Default"/>
        <w:spacing w:after="21" w:line="276" w:lineRule="auto"/>
        <w:ind w:left="284" w:hanging="284"/>
        <w:jc w:val="both"/>
        <w:rPr>
          <w:color w:val="auto"/>
        </w:rPr>
      </w:pPr>
      <w:r w:rsidRPr="00484124">
        <w:rPr>
          <w:b/>
          <w:color w:val="auto"/>
        </w:rPr>
        <w:lastRenderedPageBreak/>
        <w:t>5.</w:t>
      </w:r>
      <w:r w:rsidR="005322B8" w:rsidRPr="00484124">
        <w:rPr>
          <w:color w:val="auto"/>
        </w:rPr>
        <w:t xml:space="preserve"> </w:t>
      </w:r>
      <w:r w:rsidR="005322B8" w:rsidRPr="00E259AC">
        <w:rPr>
          <w:color w:val="auto"/>
        </w:rPr>
        <w:t>Po upływie 30 dni od zamieszczenia na stronie internetowej LGD informacji o planowanej do realizacji operacji własnej, LGD zamieszcza na swojej stronie internetowej informację o tym, że podmiot inny niż LGD nie zgłosił LGD zami</w:t>
      </w:r>
      <w:r w:rsidR="00E11043" w:rsidRPr="00E259AC">
        <w:rPr>
          <w:color w:val="auto"/>
        </w:rPr>
        <w:t>aru realizacji takiej operacji oraz    składa do Zarządu Województwa wniosek o przyznanie pomocy na realizację operacji własnej.</w:t>
      </w:r>
    </w:p>
    <w:p w14:paraId="1F6084E2" w14:textId="443DEC3D" w:rsidR="00E11043" w:rsidRPr="00E259AC" w:rsidRDefault="0092403B" w:rsidP="00964700">
      <w:pPr>
        <w:pStyle w:val="Default"/>
        <w:spacing w:after="21" w:line="276" w:lineRule="auto"/>
        <w:ind w:left="284" w:hanging="284"/>
        <w:jc w:val="both"/>
        <w:rPr>
          <w:color w:val="auto"/>
        </w:rPr>
      </w:pPr>
      <w:r w:rsidRPr="00484124">
        <w:rPr>
          <w:b/>
          <w:color w:val="auto"/>
        </w:rPr>
        <w:t>6</w:t>
      </w:r>
      <w:r w:rsidRPr="0092403B">
        <w:rPr>
          <w:b/>
          <w:color w:val="00B050"/>
        </w:rPr>
        <w:t>.</w:t>
      </w:r>
      <w:r w:rsidR="00E11043" w:rsidRPr="0092403B">
        <w:rPr>
          <w:color w:val="FF0000"/>
        </w:rPr>
        <w:t xml:space="preserve"> </w:t>
      </w:r>
      <w:r w:rsidR="00A25744" w:rsidRPr="00E259AC">
        <w:rPr>
          <w:color w:val="auto"/>
        </w:rPr>
        <w:t xml:space="preserve">W przypadku, jeśli został zgłoszony zamiar realizacji operacji przez potencjalnego Wnioskodawcę, LGD w oparciu o złożone przez ten podmiot dokumenty dokonuje oceny,  poprzez weryfikację punktów kontrolnych I-V załącznika 2 do wytycznych </w:t>
      </w:r>
      <w:r w:rsidR="000036F2" w:rsidRPr="00484124">
        <w:rPr>
          <w:color w:val="auto"/>
        </w:rPr>
        <w:t xml:space="preserve">7/1/2020 </w:t>
      </w:r>
      <w:r w:rsidR="00A25744" w:rsidRPr="00484124">
        <w:rPr>
          <w:color w:val="auto"/>
        </w:rPr>
        <w:t xml:space="preserve"> </w:t>
      </w:r>
      <w:r w:rsidR="00A25744" w:rsidRPr="00E259AC">
        <w:rPr>
          <w:color w:val="auto"/>
        </w:rPr>
        <w:t>czy jest on uprawniony do wsparcia tj. czy spełnia definicję beneficjenta.</w:t>
      </w:r>
    </w:p>
    <w:p w14:paraId="54D68760" w14:textId="4E2D8B18" w:rsidR="001715C1" w:rsidRPr="00E259AC" w:rsidRDefault="0092403B" w:rsidP="00964700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484124">
        <w:rPr>
          <w:b/>
          <w:color w:val="auto"/>
        </w:rPr>
        <w:t>7.</w:t>
      </w:r>
      <w:r w:rsidR="001715C1" w:rsidRPr="00484124">
        <w:rPr>
          <w:color w:val="auto"/>
        </w:rPr>
        <w:t xml:space="preserve"> </w:t>
      </w:r>
      <w:r w:rsidR="001715C1" w:rsidRPr="00E259AC">
        <w:rPr>
          <w:color w:val="auto"/>
        </w:rPr>
        <w:t>Jeżeli przeprowadzona przez LGD ocena potwierdza, że zami</w:t>
      </w:r>
      <w:r w:rsidR="00E11043" w:rsidRPr="00E259AC">
        <w:rPr>
          <w:color w:val="auto"/>
        </w:rPr>
        <w:t>ar realizacji operacji zgłosił p</w:t>
      </w:r>
      <w:r w:rsidR="001715C1" w:rsidRPr="00E259AC">
        <w:rPr>
          <w:color w:val="auto"/>
        </w:rPr>
        <w:t>odmiot uprawnio</w:t>
      </w:r>
      <w:r w:rsidR="00E11043" w:rsidRPr="00E259AC">
        <w:rPr>
          <w:color w:val="auto"/>
        </w:rPr>
        <w:t>ny do wsparcia, LGD  poinformuje</w:t>
      </w:r>
      <w:r w:rsidR="001715C1" w:rsidRPr="00E259AC">
        <w:rPr>
          <w:color w:val="auto"/>
        </w:rPr>
        <w:t xml:space="preserve"> o tym Zgłaszającego zamiar realizacji operacji , oraz w terminie 3 m-cy </w:t>
      </w:r>
      <w:r w:rsidR="00330ABD" w:rsidRPr="00E259AC">
        <w:rPr>
          <w:color w:val="auto"/>
        </w:rPr>
        <w:t>od doręczenia tej informacji ogłasza nabór</w:t>
      </w:r>
      <w:r w:rsidR="001715C1" w:rsidRPr="00E259AC">
        <w:rPr>
          <w:color w:val="auto"/>
        </w:rPr>
        <w:t xml:space="preserve"> w tym zakresie. </w:t>
      </w:r>
      <w:r w:rsidR="00330ABD" w:rsidRPr="00E259AC">
        <w:rPr>
          <w:color w:val="auto"/>
        </w:rPr>
        <w:t>Może się to wiązać z aktualizacją harmonogramu naborów.</w:t>
      </w:r>
    </w:p>
    <w:p w14:paraId="45144D55" w14:textId="14F76AEB" w:rsidR="001715C1" w:rsidRPr="00E259AC" w:rsidRDefault="0092403B" w:rsidP="00964700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484124">
        <w:rPr>
          <w:b/>
          <w:color w:val="auto"/>
        </w:rPr>
        <w:t xml:space="preserve">8. </w:t>
      </w:r>
      <w:r w:rsidR="001715C1" w:rsidRPr="00484124">
        <w:rPr>
          <w:color w:val="auto"/>
        </w:rPr>
        <w:t xml:space="preserve"> </w:t>
      </w:r>
      <w:r w:rsidR="001715C1" w:rsidRPr="00E259AC">
        <w:rPr>
          <w:color w:val="auto"/>
        </w:rPr>
        <w:t>W sytuacji, gdy przeprowadzona przez LGD ocena, potwierdza, że nie są spełnione przez ten podmiot warunki dos</w:t>
      </w:r>
      <w:r w:rsidR="00330ABD" w:rsidRPr="00E259AC">
        <w:rPr>
          <w:color w:val="auto"/>
        </w:rPr>
        <w:t>tępu do pomocy, LGD informuje</w:t>
      </w:r>
      <w:r w:rsidR="001715C1" w:rsidRPr="00E259AC">
        <w:rPr>
          <w:color w:val="auto"/>
        </w:rPr>
        <w:t xml:space="preserve"> o tym zgłaszającego zamiar real</w:t>
      </w:r>
      <w:r w:rsidR="00330ABD" w:rsidRPr="00E259AC">
        <w:rPr>
          <w:color w:val="auto"/>
        </w:rPr>
        <w:t>izacji operacji oraz przekazuje</w:t>
      </w:r>
      <w:r w:rsidR="001715C1" w:rsidRPr="00E259AC">
        <w:rPr>
          <w:color w:val="auto"/>
        </w:rPr>
        <w:t xml:space="preserve"> do SW wraz z wnioskiem o przyznanie pomocy dotyczącym operacji własnej dokumentów, w oparciu o które podjęła takie rozstrzygnięcie. Wynik oceny (in</w:t>
      </w:r>
      <w:r w:rsidR="00330ABD" w:rsidRPr="00E259AC">
        <w:rPr>
          <w:color w:val="auto"/>
        </w:rPr>
        <w:t xml:space="preserve">formacja) </w:t>
      </w:r>
      <w:r w:rsidR="001715C1" w:rsidRPr="00E259AC">
        <w:rPr>
          <w:color w:val="auto"/>
        </w:rPr>
        <w:t xml:space="preserve">zmieszczona na stronie internetowej LGD przy informacji o </w:t>
      </w:r>
      <w:r w:rsidR="00330ABD" w:rsidRPr="00E259AC">
        <w:rPr>
          <w:color w:val="auto"/>
        </w:rPr>
        <w:t>z</w:t>
      </w:r>
      <w:r w:rsidR="001715C1" w:rsidRPr="00E259AC">
        <w:rPr>
          <w:color w:val="auto"/>
        </w:rPr>
        <w:t>amiarze realizacji operacji własnej.</w:t>
      </w:r>
      <w:r w:rsidR="001715C1" w:rsidRPr="00E259AC">
        <w:rPr>
          <w:color w:val="auto"/>
        </w:rPr>
        <w:cr/>
      </w:r>
    </w:p>
    <w:p w14:paraId="397C4231" w14:textId="5966143E" w:rsidR="00F213E0" w:rsidRPr="00C40C0A" w:rsidRDefault="00A25744" w:rsidP="00F213E0">
      <w:pPr>
        <w:pStyle w:val="Default"/>
        <w:spacing w:line="276" w:lineRule="auto"/>
        <w:jc w:val="both"/>
        <w:rPr>
          <w:strike/>
          <w:color w:val="FF0000"/>
        </w:rPr>
      </w:pPr>
      <w:r w:rsidRPr="00E259AC">
        <w:rPr>
          <w:color w:val="auto"/>
        </w:rPr>
        <w:t xml:space="preserve">W sprawach nieuregulowanych w niniejszej procedurze zastosowanie mają zapisy Lokalnej Strategii Rozwoju na lata 2014-2020 oraz </w:t>
      </w:r>
      <w:bookmarkStart w:id="6" w:name="_Hlk70420837"/>
      <w:r w:rsidR="009E4C63" w:rsidRPr="00484124">
        <w:rPr>
          <w:color w:val="auto"/>
        </w:rPr>
        <w:t xml:space="preserve">Wytyczne </w:t>
      </w:r>
      <w:r w:rsidR="00F213E0" w:rsidRPr="00196C47">
        <w:rPr>
          <w:color w:val="00B050"/>
        </w:rPr>
        <w:t>nr 11/2/2022 z dnia 22 czerwca 2022 r. w zakresie jednolitego i prawidłowego wykonywania przez lokalne grupy działania zadań związanych z realizacja strategii rozwoju lokalnego kierowanego przez społeczność w ramach działania „Wsparcie dla Rozwoju lokalnego w ramach inicjatywy LEADER” objętego PROW na lata 2014-2020</w:t>
      </w:r>
      <w:r w:rsidR="00F213E0">
        <w:rPr>
          <w:color w:val="00B050"/>
        </w:rPr>
        <w:t>.</w:t>
      </w:r>
    </w:p>
    <w:bookmarkEnd w:id="6"/>
    <w:p w14:paraId="34300D68" w14:textId="77777777" w:rsidR="009E4C63" w:rsidRPr="00484124" w:rsidRDefault="009E4C63" w:rsidP="009E4C63">
      <w:pPr>
        <w:pStyle w:val="Default"/>
        <w:spacing w:line="276" w:lineRule="auto"/>
        <w:jc w:val="both"/>
        <w:rPr>
          <w:strike/>
          <w:color w:val="auto"/>
        </w:rPr>
      </w:pPr>
    </w:p>
    <w:p w14:paraId="579540F0" w14:textId="327F0C86" w:rsidR="00196D5E" w:rsidRPr="009E4C63" w:rsidRDefault="00196D5E" w:rsidP="00196D5E">
      <w:pPr>
        <w:pStyle w:val="Default"/>
        <w:spacing w:line="276" w:lineRule="auto"/>
        <w:jc w:val="both"/>
        <w:rPr>
          <w:strike/>
          <w:color w:val="FF0000"/>
        </w:rPr>
      </w:pPr>
    </w:p>
    <w:p w14:paraId="36E79F74" w14:textId="0D4CD508" w:rsidR="001715C1" w:rsidRPr="009E4C63" w:rsidRDefault="001715C1" w:rsidP="005D2997">
      <w:pPr>
        <w:pStyle w:val="Default"/>
        <w:spacing w:line="276" w:lineRule="auto"/>
        <w:jc w:val="both"/>
        <w:rPr>
          <w:strike/>
          <w:color w:val="FF0000"/>
        </w:rPr>
      </w:pPr>
    </w:p>
    <w:sectPr w:rsidR="001715C1" w:rsidRPr="009E4C63" w:rsidSect="0011280B"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6AF0" w14:textId="77777777" w:rsidR="002612C0" w:rsidRDefault="002612C0" w:rsidP="000469A6">
      <w:pPr>
        <w:spacing w:after="0" w:line="240" w:lineRule="auto"/>
      </w:pPr>
      <w:r>
        <w:separator/>
      </w:r>
    </w:p>
  </w:endnote>
  <w:endnote w:type="continuationSeparator" w:id="0">
    <w:p w14:paraId="5209985B" w14:textId="77777777" w:rsidR="002612C0" w:rsidRDefault="002612C0" w:rsidP="000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F054" w14:textId="77777777" w:rsidR="002612C0" w:rsidRDefault="002612C0" w:rsidP="000469A6">
      <w:pPr>
        <w:spacing w:after="0" w:line="240" w:lineRule="auto"/>
      </w:pPr>
      <w:r>
        <w:separator/>
      </w:r>
    </w:p>
  </w:footnote>
  <w:footnote w:type="continuationSeparator" w:id="0">
    <w:p w14:paraId="07F278E0" w14:textId="77777777" w:rsidR="002612C0" w:rsidRDefault="002612C0" w:rsidP="000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430A" w14:textId="2280581B" w:rsidR="0011280B" w:rsidRPr="0011280B" w:rsidRDefault="0011280B" w:rsidP="0011280B">
    <w:pPr>
      <w:spacing w:after="0" w:line="240" w:lineRule="auto"/>
      <w:ind w:right="-567" w:hanging="284"/>
      <w:jc w:val="center"/>
      <w:rPr>
        <w:rFonts w:ascii="Times New Roman" w:eastAsia="Times New Roman" w:hAnsi="Times New Roman" w:cs="Times New Roman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44AD" w14:textId="77777777" w:rsidR="0011280B" w:rsidRPr="0011280B" w:rsidRDefault="0011280B" w:rsidP="0011280B">
    <w:pPr>
      <w:tabs>
        <w:tab w:val="left" w:pos="1620"/>
        <w:tab w:val="left" w:pos="1800"/>
        <w:tab w:val="left" w:pos="1980"/>
      </w:tabs>
      <w:spacing w:after="0" w:line="240" w:lineRule="auto"/>
      <w:rPr>
        <w:rFonts w:ascii="Calibri" w:eastAsia="Times New Roman" w:hAnsi="Calibri" w:cs="Times New Roman"/>
      </w:rPr>
    </w:pPr>
    <w:r w:rsidRPr="0011280B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5408" behindDoc="0" locked="0" layoutInCell="1" allowOverlap="1" wp14:anchorId="1AB3D6A3" wp14:editId="003DE849">
          <wp:simplePos x="0" y="0"/>
          <wp:positionH relativeFrom="column">
            <wp:posOffset>1917065</wp:posOffset>
          </wp:positionH>
          <wp:positionV relativeFrom="paragraph">
            <wp:posOffset>137795</wp:posOffset>
          </wp:positionV>
          <wp:extent cx="558800" cy="558800"/>
          <wp:effectExtent l="19050" t="0" r="0" b="0"/>
          <wp:wrapNone/>
          <wp:docPr id="1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280B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4384" behindDoc="0" locked="0" layoutInCell="1" allowOverlap="1" wp14:anchorId="6204ED6B" wp14:editId="721504DA">
          <wp:simplePos x="0" y="0"/>
          <wp:positionH relativeFrom="column">
            <wp:posOffset>3614420</wp:posOffset>
          </wp:positionH>
          <wp:positionV relativeFrom="paragraph">
            <wp:posOffset>154305</wp:posOffset>
          </wp:positionV>
          <wp:extent cx="543560" cy="543560"/>
          <wp:effectExtent l="19050" t="0" r="8890" b="0"/>
          <wp:wrapNone/>
          <wp:docPr id="2" name="Obraz 6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280B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7456" behindDoc="0" locked="0" layoutInCell="1" allowOverlap="1" wp14:anchorId="2B680566" wp14:editId="50A3EA9A">
          <wp:simplePos x="0" y="0"/>
          <wp:positionH relativeFrom="column">
            <wp:posOffset>4981575</wp:posOffset>
          </wp:positionH>
          <wp:positionV relativeFrom="paragraph">
            <wp:posOffset>-15875</wp:posOffset>
          </wp:positionV>
          <wp:extent cx="1094105" cy="715645"/>
          <wp:effectExtent l="19050" t="0" r="0" b="0"/>
          <wp:wrapNone/>
          <wp:docPr id="7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280B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6432" behindDoc="0" locked="0" layoutInCell="1" allowOverlap="1" wp14:anchorId="3B6BF9E6" wp14:editId="385ED23C">
          <wp:simplePos x="0" y="0"/>
          <wp:positionH relativeFrom="column">
            <wp:posOffset>-109220</wp:posOffset>
          </wp:positionH>
          <wp:positionV relativeFrom="paragraph">
            <wp:posOffset>128270</wp:posOffset>
          </wp:positionV>
          <wp:extent cx="856615" cy="568325"/>
          <wp:effectExtent l="19050" t="0" r="635" b="0"/>
          <wp:wrapNone/>
          <wp:docPr id="8" name="Obraz 8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280B">
      <w:rPr>
        <w:rFonts w:ascii="Arial" w:eastAsia="Times New Roman" w:hAnsi="Arial" w:cs="Arial"/>
        <w:noProof/>
        <w:sz w:val="18"/>
        <w:szCs w:val="18"/>
      </w:rPr>
      <w:t xml:space="preserve">  </w:t>
    </w:r>
    <w:r w:rsidRPr="0011280B">
      <w:rPr>
        <w:rFonts w:ascii="Calibri" w:eastAsia="Times New Roman" w:hAnsi="Calibri" w:cs="Times New Roman"/>
      </w:rPr>
      <w:t xml:space="preserve">     </w:t>
    </w:r>
    <w:r w:rsidRPr="0011280B">
      <w:rPr>
        <w:rFonts w:ascii="Tahoma" w:eastAsia="Times New Roman" w:hAnsi="Tahoma" w:cs="Tahoma"/>
        <w:sz w:val="40"/>
      </w:rPr>
      <w:t xml:space="preserve">       </w:t>
    </w:r>
    <w:r w:rsidRPr="0011280B">
      <w:rPr>
        <w:rFonts w:ascii="Verdana" w:eastAsia="Times New Roman" w:hAnsi="Verdana" w:cs="Times New Roman"/>
        <w:color w:val="000000"/>
        <w:sz w:val="17"/>
        <w:szCs w:val="17"/>
      </w:rPr>
      <w:t xml:space="preserve"> </w:t>
    </w:r>
    <w:r w:rsidRPr="0011280B">
      <w:rPr>
        <w:rFonts w:ascii="Tahoma" w:eastAsia="Times New Roman" w:hAnsi="Tahoma" w:cs="Tahoma"/>
        <w:color w:val="000000"/>
        <w:sz w:val="20"/>
        <w:szCs w:val="20"/>
      </w:rPr>
      <w:t xml:space="preserve">      </w:t>
    </w:r>
    <w:r w:rsidRPr="0011280B">
      <w:rPr>
        <w:rFonts w:ascii="Calibri" w:eastAsia="Times New Roman" w:hAnsi="Calibri" w:cs="Times New Roman"/>
      </w:rPr>
      <w:t xml:space="preserve">                                                                                      </w:t>
    </w:r>
  </w:p>
  <w:p w14:paraId="227D5932" w14:textId="77777777" w:rsidR="0011280B" w:rsidRPr="0011280B" w:rsidRDefault="0011280B" w:rsidP="0011280B">
    <w:pPr>
      <w:spacing w:after="0" w:line="240" w:lineRule="auto"/>
      <w:jc w:val="center"/>
      <w:rPr>
        <w:rFonts w:ascii="Times New Roman" w:eastAsia="Times New Roman" w:hAnsi="Times New Roman" w:cs="Times New Roman"/>
        <w:color w:val="585757"/>
        <w:sz w:val="24"/>
        <w:szCs w:val="24"/>
      </w:rPr>
    </w:pPr>
  </w:p>
  <w:p w14:paraId="3DD39D6B" w14:textId="77777777" w:rsidR="0011280B" w:rsidRPr="0011280B" w:rsidRDefault="0011280B" w:rsidP="0011280B">
    <w:pPr>
      <w:spacing w:after="0" w:line="240" w:lineRule="auto"/>
      <w:rPr>
        <w:rFonts w:ascii="Times New Roman" w:eastAsia="Times New Roman" w:hAnsi="Times New Roman" w:cs="Times New Roman"/>
        <w:color w:val="585757"/>
        <w:sz w:val="20"/>
        <w:szCs w:val="20"/>
      </w:rPr>
    </w:pPr>
  </w:p>
  <w:p w14:paraId="7A4AEBEF" w14:textId="77777777" w:rsidR="0011280B" w:rsidRPr="0011280B" w:rsidRDefault="0011280B" w:rsidP="0011280B">
    <w:pPr>
      <w:spacing w:after="0" w:line="240" w:lineRule="auto"/>
      <w:rPr>
        <w:rFonts w:ascii="Times New Roman" w:eastAsia="Times New Roman" w:hAnsi="Times New Roman" w:cs="Times New Roman"/>
        <w:color w:val="585757"/>
        <w:sz w:val="20"/>
        <w:szCs w:val="20"/>
      </w:rPr>
    </w:pPr>
  </w:p>
  <w:p w14:paraId="274A1667" w14:textId="77777777" w:rsidR="0011280B" w:rsidRPr="0011280B" w:rsidRDefault="0011280B" w:rsidP="0011280B">
    <w:pPr>
      <w:spacing w:after="0" w:line="240" w:lineRule="auto"/>
      <w:rPr>
        <w:rFonts w:ascii="Times New Roman" w:eastAsia="Times New Roman" w:hAnsi="Times New Roman" w:cs="Times New Roman"/>
        <w:color w:val="585757"/>
        <w:sz w:val="20"/>
        <w:szCs w:val="20"/>
      </w:rPr>
    </w:pPr>
  </w:p>
  <w:p w14:paraId="23F7101A" w14:textId="28B40DEE" w:rsidR="0011280B" w:rsidRPr="0011280B" w:rsidRDefault="0011280B" w:rsidP="0011280B">
    <w:pPr>
      <w:spacing w:after="0" w:line="240" w:lineRule="auto"/>
      <w:ind w:right="-567" w:hanging="284"/>
      <w:jc w:val="center"/>
      <w:rPr>
        <w:rFonts w:ascii="Times New Roman" w:eastAsia="Times New Roman" w:hAnsi="Times New Roman" w:cs="Times New Roman"/>
        <w:szCs w:val="20"/>
      </w:rPr>
    </w:pPr>
    <w:r w:rsidRPr="0011280B">
      <w:rPr>
        <w:rFonts w:ascii="Times New Roman" w:eastAsia="Times New Roman" w:hAnsi="Times New Roman" w:cs="Times New Roman"/>
        <w:szCs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FCD1D"/>
    <w:multiLevelType w:val="hybridMultilevel"/>
    <w:tmpl w:val="B363F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1A093B"/>
    <w:multiLevelType w:val="hybridMultilevel"/>
    <w:tmpl w:val="CC931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783DE9"/>
    <w:multiLevelType w:val="hybridMultilevel"/>
    <w:tmpl w:val="6CBA3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A456AE"/>
    <w:multiLevelType w:val="hybridMultilevel"/>
    <w:tmpl w:val="9761A2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EC3DE5"/>
    <w:multiLevelType w:val="hybridMultilevel"/>
    <w:tmpl w:val="94C886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2C2303"/>
    <w:multiLevelType w:val="hybridMultilevel"/>
    <w:tmpl w:val="585239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F0DEAB"/>
    <w:multiLevelType w:val="hybridMultilevel"/>
    <w:tmpl w:val="CF4964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33F9B6"/>
    <w:multiLevelType w:val="hybridMultilevel"/>
    <w:tmpl w:val="5F3CC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9E10E1"/>
    <w:multiLevelType w:val="hybridMultilevel"/>
    <w:tmpl w:val="169A5124"/>
    <w:lvl w:ilvl="0" w:tplc="27E2595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8122A"/>
    <w:multiLevelType w:val="hybridMultilevel"/>
    <w:tmpl w:val="46A0C87C"/>
    <w:lvl w:ilvl="0" w:tplc="1A684EB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9776E44"/>
    <w:multiLevelType w:val="hybridMultilevel"/>
    <w:tmpl w:val="60D82D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5343C3"/>
    <w:multiLevelType w:val="hybridMultilevel"/>
    <w:tmpl w:val="ED871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AF1685"/>
    <w:multiLevelType w:val="hybridMultilevel"/>
    <w:tmpl w:val="7642599E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070991"/>
    <w:multiLevelType w:val="hybridMultilevel"/>
    <w:tmpl w:val="79C0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D6EA"/>
    <w:multiLevelType w:val="hybridMultilevel"/>
    <w:tmpl w:val="18847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5214233"/>
    <w:multiLevelType w:val="hybridMultilevel"/>
    <w:tmpl w:val="58E6C8E4"/>
    <w:lvl w:ilvl="0" w:tplc="1A68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86233"/>
    <w:multiLevelType w:val="hybridMultilevel"/>
    <w:tmpl w:val="F5A6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9F38"/>
    <w:multiLevelType w:val="hybridMultilevel"/>
    <w:tmpl w:val="7E380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7413C63"/>
    <w:multiLevelType w:val="hybridMultilevel"/>
    <w:tmpl w:val="CBEA81C0"/>
    <w:numStyleLink w:val="Styl51"/>
  </w:abstractNum>
  <w:abstractNum w:abstractNumId="19" w15:restartNumberingAfterBreak="0">
    <w:nsid w:val="1B4B3D48"/>
    <w:multiLevelType w:val="hybridMultilevel"/>
    <w:tmpl w:val="58366ED6"/>
    <w:lvl w:ilvl="0" w:tplc="7AEC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7992"/>
    <w:multiLevelType w:val="hybridMultilevel"/>
    <w:tmpl w:val="3B8F9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F6A6AA5"/>
    <w:multiLevelType w:val="hybridMultilevel"/>
    <w:tmpl w:val="30CEA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C02AFD"/>
    <w:multiLevelType w:val="hybridMultilevel"/>
    <w:tmpl w:val="DC9B2A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20146D6"/>
    <w:multiLevelType w:val="hybridMultilevel"/>
    <w:tmpl w:val="30DC62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4A0889"/>
    <w:multiLevelType w:val="hybridMultilevel"/>
    <w:tmpl w:val="3872D13A"/>
    <w:lvl w:ilvl="0" w:tplc="1A68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80645"/>
    <w:multiLevelType w:val="hybridMultilevel"/>
    <w:tmpl w:val="FEF0D28C"/>
    <w:lvl w:ilvl="0" w:tplc="DCE255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0D26"/>
    <w:multiLevelType w:val="hybridMultilevel"/>
    <w:tmpl w:val="E5F68B98"/>
    <w:lvl w:ilvl="0" w:tplc="AB7EB0E4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E75E8F"/>
    <w:multiLevelType w:val="hybridMultilevel"/>
    <w:tmpl w:val="55FAC41C"/>
    <w:lvl w:ilvl="0" w:tplc="E544E2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57D90"/>
    <w:multiLevelType w:val="hybridMultilevel"/>
    <w:tmpl w:val="4D80A886"/>
    <w:lvl w:ilvl="0" w:tplc="C45E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152E5"/>
    <w:multiLevelType w:val="hybridMultilevel"/>
    <w:tmpl w:val="F1A83F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C4659F4"/>
    <w:multiLevelType w:val="hybridMultilevel"/>
    <w:tmpl w:val="666A5436"/>
    <w:lvl w:ilvl="0" w:tplc="354636C8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B4CA7"/>
    <w:multiLevelType w:val="hybridMultilevel"/>
    <w:tmpl w:val="B3DA2B9C"/>
    <w:lvl w:ilvl="0" w:tplc="FEB86BB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A4779"/>
    <w:multiLevelType w:val="hybridMultilevel"/>
    <w:tmpl w:val="58F8AE3E"/>
    <w:lvl w:ilvl="0" w:tplc="8374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1F7E03"/>
    <w:multiLevelType w:val="hybridMultilevel"/>
    <w:tmpl w:val="95F8D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BEC1"/>
    <w:multiLevelType w:val="hybridMultilevel"/>
    <w:tmpl w:val="68E987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68A3B51"/>
    <w:multiLevelType w:val="hybridMultilevel"/>
    <w:tmpl w:val="0784A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2465B"/>
    <w:multiLevelType w:val="hybridMultilevel"/>
    <w:tmpl w:val="92A664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91C29"/>
    <w:multiLevelType w:val="hybridMultilevel"/>
    <w:tmpl w:val="3434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A617B"/>
    <w:multiLevelType w:val="hybridMultilevel"/>
    <w:tmpl w:val="1C4E5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B53CC"/>
    <w:multiLevelType w:val="hybridMultilevel"/>
    <w:tmpl w:val="12F8E9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833A8E6"/>
    <w:multiLevelType w:val="hybridMultilevel"/>
    <w:tmpl w:val="E972D2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CA54CEB"/>
    <w:multiLevelType w:val="hybridMultilevel"/>
    <w:tmpl w:val="621E8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348AF"/>
    <w:multiLevelType w:val="hybridMultilevel"/>
    <w:tmpl w:val="0B5E95E4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C77FC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75522"/>
    <w:multiLevelType w:val="hybridMultilevel"/>
    <w:tmpl w:val="E5022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37E81"/>
    <w:multiLevelType w:val="hybridMultilevel"/>
    <w:tmpl w:val="25C687E8"/>
    <w:lvl w:ilvl="0" w:tplc="2FA41B14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B545E"/>
    <w:multiLevelType w:val="hybridMultilevel"/>
    <w:tmpl w:val="F7644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DF32018"/>
    <w:multiLevelType w:val="hybridMultilevel"/>
    <w:tmpl w:val="CBEA81C0"/>
    <w:numStyleLink w:val="Styl51"/>
  </w:abstractNum>
  <w:abstractNum w:abstractNumId="47" w15:restartNumberingAfterBreak="0">
    <w:nsid w:val="7E3E59EF"/>
    <w:multiLevelType w:val="hybridMultilevel"/>
    <w:tmpl w:val="BAA4BBAE"/>
    <w:lvl w:ilvl="0" w:tplc="DCE255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33787"/>
    <w:multiLevelType w:val="hybridMultilevel"/>
    <w:tmpl w:val="CBEA81C0"/>
    <w:styleLink w:val="Styl51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38B6FD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239791">
    <w:abstractNumId w:val="20"/>
  </w:num>
  <w:num w:numId="2" w16cid:durableId="433521987">
    <w:abstractNumId w:val="5"/>
  </w:num>
  <w:num w:numId="3" w16cid:durableId="937255641">
    <w:abstractNumId w:val="7"/>
  </w:num>
  <w:num w:numId="4" w16cid:durableId="193344290">
    <w:abstractNumId w:val="11"/>
  </w:num>
  <w:num w:numId="5" w16cid:durableId="1751152315">
    <w:abstractNumId w:val="10"/>
  </w:num>
  <w:num w:numId="6" w16cid:durableId="953514339">
    <w:abstractNumId w:val="2"/>
  </w:num>
  <w:num w:numId="7" w16cid:durableId="1580673577">
    <w:abstractNumId w:val="34"/>
  </w:num>
  <w:num w:numId="8" w16cid:durableId="408430419">
    <w:abstractNumId w:val="4"/>
  </w:num>
  <w:num w:numId="9" w16cid:durableId="699815648">
    <w:abstractNumId w:val="39"/>
  </w:num>
  <w:num w:numId="10" w16cid:durableId="867331721">
    <w:abstractNumId w:val="1"/>
  </w:num>
  <w:num w:numId="11" w16cid:durableId="994066067">
    <w:abstractNumId w:val="14"/>
  </w:num>
  <w:num w:numId="12" w16cid:durableId="833687188">
    <w:abstractNumId w:val="22"/>
  </w:num>
  <w:num w:numId="13" w16cid:durableId="742601099">
    <w:abstractNumId w:val="6"/>
  </w:num>
  <w:num w:numId="14" w16cid:durableId="2068797693">
    <w:abstractNumId w:val="45"/>
  </w:num>
  <w:num w:numId="15" w16cid:durableId="2138794456">
    <w:abstractNumId w:val="23"/>
  </w:num>
  <w:num w:numId="16" w16cid:durableId="711809462">
    <w:abstractNumId w:val="40"/>
  </w:num>
  <w:num w:numId="17" w16cid:durableId="741415884">
    <w:abstractNumId w:val="17"/>
  </w:num>
  <w:num w:numId="18" w16cid:durableId="390034761">
    <w:abstractNumId w:val="0"/>
  </w:num>
  <w:num w:numId="19" w16cid:durableId="1321226732">
    <w:abstractNumId w:val="3"/>
  </w:num>
  <w:num w:numId="20" w16cid:durableId="1764375141">
    <w:abstractNumId w:val="48"/>
  </w:num>
  <w:num w:numId="21" w16cid:durableId="1555653697">
    <w:abstractNumId w:val="46"/>
    <w:lvlOverride w:ilvl="0">
      <w:lvl w:ilvl="0" w:tplc="FC468DF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  <w:i w:val="0"/>
        </w:rPr>
      </w:lvl>
    </w:lvlOverride>
  </w:num>
  <w:num w:numId="22" w16cid:durableId="831722116">
    <w:abstractNumId w:val="18"/>
    <w:lvlOverride w:ilvl="0">
      <w:lvl w:ilvl="0" w:tplc="C74EAB34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  <w:i w:val="0"/>
        </w:rPr>
      </w:lvl>
    </w:lvlOverride>
  </w:num>
  <w:num w:numId="23" w16cid:durableId="764568838">
    <w:abstractNumId w:val="12"/>
  </w:num>
  <w:num w:numId="24" w16cid:durableId="756244733">
    <w:abstractNumId w:val="42"/>
  </w:num>
  <w:num w:numId="25" w16cid:durableId="2089694143">
    <w:abstractNumId w:val="29"/>
  </w:num>
  <w:num w:numId="26" w16cid:durableId="710376740">
    <w:abstractNumId w:val="9"/>
  </w:num>
  <w:num w:numId="27" w16cid:durableId="1075856282">
    <w:abstractNumId w:val="31"/>
  </w:num>
  <w:num w:numId="28" w16cid:durableId="634221125">
    <w:abstractNumId w:val="38"/>
  </w:num>
  <w:num w:numId="29" w16cid:durableId="892621659">
    <w:abstractNumId w:val="8"/>
  </w:num>
  <w:num w:numId="30" w16cid:durableId="985596278">
    <w:abstractNumId w:val="28"/>
  </w:num>
  <w:num w:numId="31" w16cid:durableId="1563296560">
    <w:abstractNumId w:val="47"/>
  </w:num>
  <w:num w:numId="32" w16cid:durableId="1654677999">
    <w:abstractNumId w:val="30"/>
  </w:num>
  <w:num w:numId="33" w16cid:durableId="169411029">
    <w:abstractNumId w:val="44"/>
  </w:num>
  <w:num w:numId="34" w16cid:durableId="931619413">
    <w:abstractNumId w:val="27"/>
  </w:num>
  <w:num w:numId="35" w16cid:durableId="1035424385">
    <w:abstractNumId w:val="43"/>
  </w:num>
  <w:num w:numId="36" w16cid:durableId="1256551635">
    <w:abstractNumId w:val="36"/>
  </w:num>
  <w:num w:numId="37" w16cid:durableId="1456949334">
    <w:abstractNumId w:val="13"/>
  </w:num>
  <w:num w:numId="38" w16cid:durableId="1235705364">
    <w:abstractNumId w:val="25"/>
  </w:num>
  <w:num w:numId="39" w16cid:durableId="1031682298">
    <w:abstractNumId w:val="33"/>
  </w:num>
  <w:num w:numId="40" w16cid:durableId="1433357538">
    <w:abstractNumId w:val="24"/>
  </w:num>
  <w:num w:numId="41" w16cid:durableId="1599366944">
    <w:abstractNumId w:val="19"/>
  </w:num>
  <w:num w:numId="42" w16cid:durableId="905920184">
    <w:abstractNumId w:val="21"/>
  </w:num>
  <w:num w:numId="43" w16cid:durableId="1371491743">
    <w:abstractNumId w:val="15"/>
  </w:num>
  <w:num w:numId="44" w16cid:durableId="458688687">
    <w:abstractNumId w:val="37"/>
  </w:num>
  <w:num w:numId="45" w16cid:durableId="639382149">
    <w:abstractNumId w:val="16"/>
  </w:num>
  <w:num w:numId="46" w16cid:durableId="1793478857">
    <w:abstractNumId w:val="26"/>
  </w:num>
  <w:num w:numId="47" w16cid:durableId="1039161116">
    <w:abstractNumId w:val="35"/>
  </w:num>
  <w:num w:numId="48" w16cid:durableId="1329865227">
    <w:abstractNumId w:val="41"/>
  </w:num>
  <w:num w:numId="49" w16cid:durableId="19269127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6C"/>
    <w:rsid w:val="000024DF"/>
    <w:rsid w:val="000036F2"/>
    <w:rsid w:val="000057F2"/>
    <w:rsid w:val="00007C03"/>
    <w:rsid w:val="0001094A"/>
    <w:rsid w:val="0001249F"/>
    <w:rsid w:val="00013607"/>
    <w:rsid w:val="00026E59"/>
    <w:rsid w:val="000276E3"/>
    <w:rsid w:val="00027776"/>
    <w:rsid w:val="00033292"/>
    <w:rsid w:val="000333A9"/>
    <w:rsid w:val="000436C1"/>
    <w:rsid w:val="0004590E"/>
    <w:rsid w:val="000469A6"/>
    <w:rsid w:val="0005799E"/>
    <w:rsid w:val="0006187C"/>
    <w:rsid w:val="00061CCD"/>
    <w:rsid w:val="0006281F"/>
    <w:rsid w:val="00066549"/>
    <w:rsid w:val="00072D6F"/>
    <w:rsid w:val="000730E1"/>
    <w:rsid w:val="00075B5E"/>
    <w:rsid w:val="00077CE9"/>
    <w:rsid w:val="000A6748"/>
    <w:rsid w:val="000A6A42"/>
    <w:rsid w:val="000C2A80"/>
    <w:rsid w:val="000C400F"/>
    <w:rsid w:val="000C5632"/>
    <w:rsid w:val="000D13AC"/>
    <w:rsid w:val="000D57B3"/>
    <w:rsid w:val="000E24A1"/>
    <w:rsid w:val="000E5F18"/>
    <w:rsid w:val="000E7B6C"/>
    <w:rsid w:val="000F3955"/>
    <w:rsid w:val="000F42BD"/>
    <w:rsid w:val="001037F9"/>
    <w:rsid w:val="001068F7"/>
    <w:rsid w:val="00107E3F"/>
    <w:rsid w:val="00110203"/>
    <w:rsid w:val="00110C34"/>
    <w:rsid w:val="00111177"/>
    <w:rsid w:val="0011280B"/>
    <w:rsid w:val="0011618F"/>
    <w:rsid w:val="00116DC7"/>
    <w:rsid w:val="0011727A"/>
    <w:rsid w:val="0012285E"/>
    <w:rsid w:val="00124C55"/>
    <w:rsid w:val="00125EE7"/>
    <w:rsid w:val="00152D15"/>
    <w:rsid w:val="0015415E"/>
    <w:rsid w:val="00160549"/>
    <w:rsid w:val="0016363E"/>
    <w:rsid w:val="00164317"/>
    <w:rsid w:val="001715C1"/>
    <w:rsid w:val="00185623"/>
    <w:rsid w:val="00186C08"/>
    <w:rsid w:val="00193097"/>
    <w:rsid w:val="0019369D"/>
    <w:rsid w:val="00193D1F"/>
    <w:rsid w:val="00196D5E"/>
    <w:rsid w:val="00197773"/>
    <w:rsid w:val="001A6A8B"/>
    <w:rsid w:val="001A79B2"/>
    <w:rsid w:val="001B274C"/>
    <w:rsid w:val="001B29DF"/>
    <w:rsid w:val="001B2A51"/>
    <w:rsid w:val="001B4697"/>
    <w:rsid w:val="001B4DEF"/>
    <w:rsid w:val="001B5539"/>
    <w:rsid w:val="001B5D85"/>
    <w:rsid w:val="001C3425"/>
    <w:rsid w:val="001C73BE"/>
    <w:rsid w:val="001C7694"/>
    <w:rsid w:val="001D17C9"/>
    <w:rsid w:val="001D2D64"/>
    <w:rsid w:val="001D692E"/>
    <w:rsid w:val="001E19F6"/>
    <w:rsid w:val="001E2285"/>
    <w:rsid w:val="001E3455"/>
    <w:rsid w:val="001E3BE4"/>
    <w:rsid w:val="001E5C66"/>
    <w:rsid w:val="0020106E"/>
    <w:rsid w:val="0020257F"/>
    <w:rsid w:val="00207933"/>
    <w:rsid w:val="002151D7"/>
    <w:rsid w:val="00216B9B"/>
    <w:rsid w:val="00227491"/>
    <w:rsid w:val="00234887"/>
    <w:rsid w:val="00234F0C"/>
    <w:rsid w:val="002351C6"/>
    <w:rsid w:val="0024205C"/>
    <w:rsid w:val="002513DF"/>
    <w:rsid w:val="00252B6C"/>
    <w:rsid w:val="00254A6A"/>
    <w:rsid w:val="002558C3"/>
    <w:rsid w:val="002608B5"/>
    <w:rsid w:val="002611F9"/>
    <w:rsid w:val="002612C0"/>
    <w:rsid w:val="002612E0"/>
    <w:rsid w:val="00261399"/>
    <w:rsid w:val="002657A9"/>
    <w:rsid w:val="00267F9E"/>
    <w:rsid w:val="0027351B"/>
    <w:rsid w:val="00282297"/>
    <w:rsid w:val="00282F90"/>
    <w:rsid w:val="00283166"/>
    <w:rsid w:val="00287AE3"/>
    <w:rsid w:val="00293369"/>
    <w:rsid w:val="002A1F9F"/>
    <w:rsid w:val="002A46D9"/>
    <w:rsid w:val="002B18A7"/>
    <w:rsid w:val="002D294B"/>
    <w:rsid w:val="002D3788"/>
    <w:rsid w:val="002E7AAB"/>
    <w:rsid w:val="002F2AA3"/>
    <w:rsid w:val="002F4B6B"/>
    <w:rsid w:val="003039D9"/>
    <w:rsid w:val="00330ABD"/>
    <w:rsid w:val="003316E0"/>
    <w:rsid w:val="00335EFB"/>
    <w:rsid w:val="003372F8"/>
    <w:rsid w:val="00337362"/>
    <w:rsid w:val="0034318E"/>
    <w:rsid w:val="00343902"/>
    <w:rsid w:val="00347961"/>
    <w:rsid w:val="00355850"/>
    <w:rsid w:val="0035730E"/>
    <w:rsid w:val="003574ED"/>
    <w:rsid w:val="00361D11"/>
    <w:rsid w:val="00366CAE"/>
    <w:rsid w:val="0037190A"/>
    <w:rsid w:val="00373F94"/>
    <w:rsid w:val="0038143B"/>
    <w:rsid w:val="00381E43"/>
    <w:rsid w:val="003A38BF"/>
    <w:rsid w:val="003A402F"/>
    <w:rsid w:val="003A5B9F"/>
    <w:rsid w:val="003B0ADA"/>
    <w:rsid w:val="003B49E0"/>
    <w:rsid w:val="003C316B"/>
    <w:rsid w:val="003C45C0"/>
    <w:rsid w:val="003D1E0C"/>
    <w:rsid w:val="003D6267"/>
    <w:rsid w:val="003E462C"/>
    <w:rsid w:val="00416567"/>
    <w:rsid w:val="00424859"/>
    <w:rsid w:val="00431E38"/>
    <w:rsid w:val="00436C97"/>
    <w:rsid w:val="00437DB7"/>
    <w:rsid w:val="004403AC"/>
    <w:rsid w:val="00441418"/>
    <w:rsid w:val="00443DB8"/>
    <w:rsid w:val="00446BA4"/>
    <w:rsid w:val="00446E79"/>
    <w:rsid w:val="00455E1A"/>
    <w:rsid w:val="004560C4"/>
    <w:rsid w:val="00463A91"/>
    <w:rsid w:val="004703D8"/>
    <w:rsid w:val="00471483"/>
    <w:rsid w:val="00473CA9"/>
    <w:rsid w:val="00475CF4"/>
    <w:rsid w:val="00484124"/>
    <w:rsid w:val="004854B0"/>
    <w:rsid w:val="00491D93"/>
    <w:rsid w:val="00496609"/>
    <w:rsid w:val="004A1E8D"/>
    <w:rsid w:val="004A6935"/>
    <w:rsid w:val="004A78E7"/>
    <w:rsid w:val="004B6592"/>
    <w:rsid w:val="004B76CE"/>
    <w:rsid w:val="004C2EFF"/>
    <w:rsid w:val="004C5D90"/>
    <w:rsid w:val="004C63B4"/>
    <w:rsid w:val="004D20EC"/>
    <w:rsid w:val="004D5E42"/>
    <w:rsid w:val="004E3DD4"/>
    <w:rsid w:val="004E4172"/>
    <w:rsid w:val="004E5E6F"/>
    <w:rsid w:val="004F3B6B"/>
    <w:rsid w:val="0050138F"/>
    <w:rsid w:val="0050458A"/>
    <w:rsid w:val="00530057"/>
    <w:rsid w:val="005322B8"/>
    <w:rsid w:val="0054181D"/>
    <w:rsid w:val="00551C1D"/>
    <w:rsid w:val="00557887"/>
    <w:rsid w:val="00560C9E"/>
    <w:rsid w:val="00561C0D"/>
    <w:rsid w:val="00563462"/>
    <w:rsid w:val="00570934"/>
    <w:rsid w:val="00585066"/>
    <w:rsid w:val="00592F90"/>
    <w:rsid w:val="005940B2"/>
    <w:rsid w:val="005A2EFA"/>
    <w:rsid w:val="005B2BE1"/>
    <w:rsid w:val="005B3446"/>
    <w:rsid w:val="005B5B10"/>
    <w:rsid w:val="005C13FE"/>
    <w:rsid w:val="005C3E7E"/>
    <w:rsid w:val="005C6465"/>
    <w:rsid w:val="005D0422"/>
    <w:rsid w:val="005D2997"/>
    <w:rsid w:val="005D4A5D"/>
    <w:rsid w:val="005E7EE0"/>
    <w:rsid w:val="005F1197"/>
    <w:rsid w:val="005F7DE3"/>
    <w:rsid w:val="00601D67"/>
    <w:rsid w:val="00613BE4"/>
    <w:rsid w:val="00614642"/>
    <w:rsid w:val="006146F4"/>
    <w:rsid w:val="0062399D"/>
    <w:rsid w:val="00625919"/>
    <w:rsid w:val="00626056"/>
    <w:rsid w:val="00631CE5"/>
    <w:rsid w:val="00632A14"/>
    <w:rsid w:val="00646311"/>
    <w:rsid w:val="00650E19"/>
    <w:rsid w:val="0065466E"/>
    <w:rsid w:val="006563CD"/>
    <w:rsid w:val="00657831"/>
    <w:rsid w:val="00660857"/>
    <w:rsid w:val="006644C0"/>
    <w:rsid w:val="00664E22"/>
    <w:rsid w:val="006677AB"/>
    <w:rsid w:val="00673819"/>
    <w:rsid w:val="00674606"/>
    <w:rsid w:val="00682601"/>
    <w:rsid w:val="0068313F"/>
    <w:rsid w:val="0068417C"/>
    <w:rsid w:val="006931A3"/>
    <w:rsid w:val="00694A5E"/>
    <w:rsid w:val="00694BDC"/>
    <w:rsid w:val="006A5BD0"/>
    <w:rsid w:val="006A6218"/>
    <w:rsid w:val="006A6654"/>
    <w:rsid w:val="006A7D6F"/>
    <w:rsid w:val="006B1D63"/>
    <w:rsid w:val="006B2592"/>
    <w:rsid w:val="006B279F"/>
    <w:rsid w:val="006B3C10"/>
    <w:rsid w:val="006B4070"/>
    <w:rsid w:val="006B46ED"/>
    <w:rsid w:val="006C682E"/>
    <w:rsid w:val="006D10B7"/>
    <w:rsid w:val="006D2761"/>
    <w:rsid w:val="006D35CC"/>
    <w:rsid w:val="006D4F96"/>
    <w:rsid w:val="006D6CA8"/>
    <w:rsid w:val="006E3582"/>
    <w:rsid w:val="006F3C59"/>
    <w:rsid w:val="00712A58"/>
    <w:rsid w:val="0071363A"/>
    <w:rsid w:val="00716EB7"/>
    <w:rsid w:val="00717AC5"/>
    <w:rsid w:val="00732466"/>
    <w:rsid w:val="0073261F"/>
    <w:rsid w:val="007342C8"/>
    <w:rsid w:val="00735E95"/>
    <w:rsid w:val="00736A1B"/>
    <w:rsid w:val="007378DB"/>
    <w:rsid w:val="00741867"/>
    <w:rsid w:val="00744E6E"/>
    <w:rsid w:val="00745441"/>
    <w:rsid w:val="007500FC"/>
    <w:rsid w:val="0075748A"/>
    <w:rsid w:val="00772484"/>
    <w:rsid w:val="007740BF"/>
    <w:rsid w:val="00777668"/>
    <w:rsid w:val="00781A5F"/>
    <w:rsid w:val="00786D4E"/>
    <w:rsid w:val="00797245"/>
    <w:rsid w:val="007B4CBA"/>
    <w:rsid w:val="007B6E0E"/>
    <w:rsid w:val="007C691D"/>
    <w:rsid w:val="007C6E4E"/>
    <w:rsid w:val="007E06C8"/>
    <w:rsid w:val="007E5E4F"/>
    <w:rsid w:val="007F2CB0"/>
    <w:rsid w:val="007F7A66"/>
    <w:rsid w:val="00801DAD"/>
    <w:rsid w:val="0080201F"/>
    <w:rsid w:val="00806F31"/>
    <w:rsid w:val="00807A9A"/>
    <w:rsid w:val="00810A65"/>
    <w:rsid w:val="0081336A"/>
    <w:rsid w:val="0082012A"/>
    <w:rsid w:val="00824AB5"/>
    <w:rsid w:val="00827A23"/>
    <w:rsid w:val="00835D63"/>
    <w:rsid w:val="008611F4"/>
    <w:rsid w:val="00861E00"/>
    <w:rsid w:val="00863C7C"/>
    <w:rsid w:val="00870A1D"/>
    <w:rsid w:val="00873885"/>
    <w:rsid w:val="00880000"/>
    <w:rsid w:val="008A03D2"/>
    <w:rsid w:val="008A3D1B"/>
    <w:rsid w:val="008A6832"/>
    <w:rsid w:val="008B46A3"/>
    <w:rsid w:val="008B4C62"/>
    <w:rsid w:val="008B7FF7"/>
    <w:rsid w:val="008C64D6"/>
    <w:rsid w:val="008D16D9"/>
    <w:rsid w:val="008D2457"/>
    <w:rsid w:val="008D4E01"/>
    <w:rsid w:val="008D6611"/>
    <w:rsid w:val="008D70C7"/>
    <w:rsid w:val="008D7E8B"/>
    <w:rsid w:val="008E54C3"/>
    <w:rsid w:val="008E68F4"/>
    <w:rsid w:val="008E7FF2"/>
    <w:rsid w:val="008F0986"/>
    <w:rsid w:val="0090131C"/>
    <w:rsid w:val="0090784E"/>
    <w:rsid w:val="00921DA2"/>
    <w:rsid w:val="0092403B"/>
    <w:rsid w:val="00926BDC"/>
    <w:rsid w:val="00927294"/>
    <w:rsid w:val="009314F9"/>
    <w:rsid w:val="00932FBD"/>
    <w:rsid w:val="00935569"/>
    <w:rsid w:val="00936033"/>
    <w:rsid w:val="009453E8"/>
    <w:rsid w:val="009512AC"/>
    <w:rsid w:val="009515ED"/>
    <w:rsid w:val="009530AB"/>
    <w:rsid w:val="009619C1"/>
    <w:rsid w:val="00963C18"/>
    <w:rsid w:val="00964700"/>
    <w:rsid w:val="00970A07"/>
    <w:rsid w:val="00971D6A"/>
    <w:rsid w:val="00971F75"/>
    <w:rsid w:val="00973C6F"/>
    <w:rsid w:val="00975BEA"/>
    <w:rsid w:val="009803A3"/>
    <w:rsid w:val="00980B19"/>
    <w:rsid w:val="00981D97"/>
    <w:rsid w:val="00995F02"/>
    <w:rsid w:val="00996071"/>
    <w:rsid w:val="009A1505"/>
    <w:rsid w:val="009A4588"/>
    <w:rsid w:val="009A48A0"/>
    <w:rsid w:val="009B387E"/>
    <w:rsid w:val="009C5D33"/>
    <w:rsid w:val="009C6772"/>
    <w:rsid w:val="009D0C4E"/>
    <w:rsid w:val="009D42C8"/>
    <w:rsid w:val="009E2A7F"/>
    <w:rsid w:val="009E4C63"/>
    <w:rsid w:val="009F6D28"/>
    <w:rsid w:val="00A00276"/>
    <w:rsid w:val="00A01FCA"/>
    <w:rsid w:val="00A1042D"/>
    <w:rsid w:val="00A20F1B"/>
    <w:rsid w:val="00A25744"/>
    <w:rsid w:val="00A32809"/>
    <w:rsid w:val="00A37641"/>
    <w:rsid w:val="00A40899"/>
    <w:rsid w:val="00A4559C"/>
    <w:rsid w:val="00A46DA1"/>
    <w:rsid w:val="00A51899"/>
    <w:rsid w:val="00A54087"/>
    <w:rsid w:val="00A545E7"/>
    <w:rsid w:val="00A700DB"/>
    <w:rsid w:val="00A7127E"/>
    <w:rsid w:val="00A755F9"/>
    <w:rsid w:val="00A76CB1"/>
    <w:rsid w:val="00A77BB2"/>
    <w:rsid w:val="00AA51CB"/>
    <w:rsid w:val="00AA7DC7"/>
    <w:rsid w:val="00AB48EB"/>
    <w:rsid w:val="00AC0519"/>
    <w:rsid w:val="00AC4F39"/>
    <w:rsid w:val="00AC57AD"/>
    <w:rsid w:val="00AC6A2C"/>
    <w:rsid w:val="00AC6D16"/>
    <w:rsid w:val="00AD0C59"/>
    <w:rsid w:val="00AD3D06"/>
    <w:rsid w:val="00AD5BD2"/>
    <w:rsid w:val="00AE16DA"/>
    <w:rsid w:val="00AE2938"/>
    <w:rsid w:val="00AE34CA"/>
    <w:rsid w:val="00AE49E1"/>
    <w:rsid w:val="00AE6A25"/>
    <w:rsid w:val="00AF1E84"/>
    <w:rsid w:val="00AF2E05"/>
    <w:rsid w:val="00AF704C"/>
    <w:rsid w:val="00B12AEF"/>
    <w:rsid w:val="00B25DBD"/>
    <w:rsid w:val="00B32882"/>
    <w:rsid w:val="00B350C7"/>
    <w:rsid w:val="00B358D2"/>
    <w:rsid w:val="00B4778E"/>
    <w:rsid w:val="00B47832"/>
    <w:rsid w:val="00B52C14"/>
    <w:rsid w:val="00B53D8D"/>
    <w:rsid w:val="00B53FBD"/>
    <w:rsid w:val="00B61356"/>
    <w:rsid w:val="00B658AC"/>
    <w:rsid w:val="00B6622E"/>
    <w:rsid w:val="00B77B4D"/>
    <w:rsid w:val="00B82C01"/>
    <w:rsid w:val="00B90C2E"/>
    <w:rsid w:val="00BA0C99"/>
    <w:rsid w:val="00BA7078"/>
    <w:rsid w:val="00BB6F46"/>
    <w:rsid w:val="00BC0FA3"/>
    <w:rsid w:val="00BC3808"/>
    <w:rsid w:val="00BC6581"/>
    <w:rsid w:val="00BD24CB"/>
    <w:rsid w:val="00BD24FF"/>
    <w:rsid w:val="00BE2C0B"/>
    <w:rsid w:val="00BE6658"/>
    <w:rsid w:val="00BE6B15"/>
    <w:rsid w:val="00BF14B0"/>
    <w:rsid w:val="00BF289E"/>
    <w:rsid w:val="00BF2AE8"/>
    <w:rsid w:val="00BF6EA9"/>
    <w:rsid w:val="00C02652"/>
    <w:rsid w:val="00C0603D"/>
    <w:rsid w:val="00C25912"/>
    <w:rsid w:val="00C3167C"/>
    <w:rsid w:val="00C33575"/>
    <w:rsid w:val="00C36FC5"/>
    <w:rsid w:val="00C40C0A"/>
    <w:rsid w:val="00C46B80"/>
    <w:rsid w:val="00C502ED"/>
    <w:rsid w:val="00C54301"/>
    <w:rsid w:val="00C552C0"/>
    <w:rsid w:val="00C61E93"/>
    <w:rsid w:val="00C632B9"/>
    <w:rsid w:val="00C64233"/>
    <w:rsid w:val="00C653E6"/>
    <w:rsid w:val="00C6737C"/>
    <w:rsid w:val="00C70311"/>
    <w:rsid w:val="00C71F3D"/>
    <w:rsid w:val="00C756E5"/>
    <w:rsid w:val="00C83A62"/>
    <w:rsid w:val="00C8410B"/>
    <w:rsid w:val="00C846F6"/>
    <w:rsid w:val="00C90A15"/>
    <w:rsid w:val="00C93353"/>
    <w:rsid w:val="00C9388A"/>
    <w:rsid w:val="00C93D45"/>
    <w:rsid w:val="00C9681E"/>
    <w:rsid w:val="00C97051"/>
    <w:rsid w:val="00C97BD2"/>
    <w:rsid w:val="00CB2608"/>
    <w:rsid w:val="00CB265F"/>
    <w:rsid w:val="00CB50B8"/>
    <w:rsid w:val="00CC6BFF"/>
    <w:rsid w:val="00CC6F3B"/>
    <w:rsid w:val="00CF1513"/>
    <w:rsid w:val="00CF771E"/>
    <w:rsid w:val="00D01614"/>
    <w:rsid w:val="00D07C11"/>
    <w:rsid w:val="00D13775"/>
    <w:rsid w:val="00D13ACA"/>
    <w:rsid w:val="00D17985"/>
    <w:rsid w:val="00D22F03"/>
    <w:rsid w:val="00D23CC6"/>
    <w:rsid w:val="00D33A8B"/>
    <w:rsid w:val="00D415E9"/>
    <w:rsid w:val="00D46197"/>
    <w:rsid w:val="00D5089B"/>
    <w:rsid w:val="00D51784"/>
    <w:rsid w:val="00D57C68"/>
    <w:rsid w:val="00D60E56"/>
    <w:rsid w:val="00D614F9"/>
    <w:rsid w:val="00D71AB6"/>
    <w:rsid w:val="00D8173C"/>
    <w:rsid w:val="00D824D6"/>
    <w:rsid w:val="00D8320A"/>
    <w:rsid w:val="00D9249F"/>
    <w:rsid w:val="00D94342"/>
    <w:rsid w:val="00D96B09"/>
    <w:rsid w:val="00D96C1A"/>
    <w:rsid w:val="00D9725F"/>
    <w:rsid w:val="00DA024E"/>
    <w:rsid w:val="00DA3969"/>
    <w:rsid w:val="00DA416E"/>
    <w:rsid w:val="00DA7370"/>
    <w:rsid w:val="00DB0814"/>
    <w:rsid w:val="00DB6483"/>
    <w:rsid w:val="00DB6F82"/>
    <w:rsid w:val="00DC0752"/>
    <w:rsid w:val="00DC6F9E"/>
    <w:rsid w:val="00DC7246"/>
    <w:rsid w:val="00DC7D0E"/>
    <w:rsid w:val="00DD731F"/>
    <w:rsid w:val="00DE276C"/>
    <w:rsid w:val="00DE6035"/>
    <w:rsid w:val="00DE6122"/>
    <w:rsid w:val="00DE680C"/>
    <w:rsid w:val="00DE7B12"/>
    <w:rsid w:val="00DF01C8"/>
    <w:rsid w:val="00DF0B26"/>
    <w:rsid w:val="00DF2CDE"/>
    <w:rsid w:val="00DF41FD"/>
    <w:rsid w:val="00DF5497"/>
    <w:rsid w:val="00DF586E"/>
    <w:rsid w:val="00DF712C"/>
    <w:rsid w:val="00E02087"/>
    <w:rsid w:val="00E02C9F"/>
    <w:rsid w:val="00E067B9"/>
    <w:rsid w:val="00E06EEA"/>
    <w:rsid w:val="00E11043"/>
    <w:rsid w:val="00E146D3"/>
    <w:rsid w:val="00E154D2"/>
    <w:rsid w:val="00E166E7"/>
    <w:rsid w:val="00E17E39"/>
    <w:rsid w:val="00E21088"/>
    <w:rsid w:val="00E210CB"/>
    <w:rsid w:val="00E251ED"/>
    <w:rsid w:val="00E259AC"/>
    <w:rsid w:val="00E3014B"/>
    <w:rsid w:val="00E311A8"/>
    <w:rsid w:val="00E359AE"/>
    <w:rsid w:val="00E408A0"/>
    <w:rsid w:val="00E422A9"/>
    <w:rsid w:val="00E46678"/>
    <w:rsid w:val="00E466E3"/>
    <w:rsid w:val="00E50E2E"/>
    <w:rsid w:val="00E53E48"/>
    <w:rsid w:val="00E54AF6"/>
    <w:rsid w:val="00E5705D"/>
    <w:rsid w:val="00E62D3A"/>
    <w:rsid w:val="00E64656"/>
    <w:rsid w:val="00E74684"/>
    <w:rsid w:val="00E825A9"/>
    <w:rsid w:val="00E83953"/>
    <w:rsid w:val="00E87AD9"/>
    <w:rsid w:val="00E917C1"/>
    <w:rsid w:val="00E9546C"/>
    <w:rsid w:val="00EA2C65"/>
    <w:rsid w:val="00EB65CF"/>
    <w:rsid w:val="00EB725A"/>
    <w:rsid w:val="00EC2B2C"/>
    <w:rsid w:val="00EC7E74"/>
    <w:rsid w:val="00ED3FB7"/>
    <w:rsid w:val="00EE0927"/>
    <w:rsid w:val="00EE313D"/>
    <w:rsid w:val="00EF2CE0"/>
    <w:rsid w:val="00EF3027"/>
    <w:rsid w:val="00EF3225"/>
    <w:rsid w:val="00EF426B"/>
    <w:rsid w:val="00F000CF"/>
    <w:rsid w:val="00F07B00"/>
    <w:rsid w:val="00F14441"/>
    <w:rsid w:val="00F153B5"/>
    <w:rsid w:val="00F161AF"/>
    <w:rsid w:val="00F213E0"/>
    <w:rsid w:val="00F4162D"/>
    <w:rsid w:val="00F42343"/>
    <w:rsid w:val="00F4459F"/>
    <w:rsid w:val="00F4703B"/>
    <w:rsid w:val="00F546D0"/>
    <w:rsid w:val="00F54F66"/>
    <w:rsid w:val="00F60C38"/>
    <w:rsid w:val="00F64EE8"/>
    <w:rsid w:val="00F652A2"/>
    <w:rsid w:val="00F654A4"/>
    <w:rsid w:val="00F74068"/>
    <w:rsid w:val="00F74917"/>
    <w:rsid w:val="00F773B5"/>
    <w:rsid w:val="00F8068D"/>
    <w:rsid w:val="00F8480F"/>
    <w:rsid w:val="00F85A93"/>
    <w:rsid w:val="00FA040C"/>
    <w:rsid w:val="00FA2053"/>
    <w:rsid w:val="00FB18B6"/>
    <w:rsid w:val="00FB1B1E"/>
    <w:rsid w:val="00FB79BA"/>
    <w:rsid w:val="00FB7BF8"/>
    <w:rsid w:val="00FC431A"/>
    <w:rsid w:val="00FC7685"/>
    <w:rsid w:val="00FD1614"/>
    <w:rsid w:val="00FD3846"/>
    <w:rsid w:val="00FD5962"/>
    <w:rsid w:val="00FD5D09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EBF6"/>
  <w15:docId w15:val="{6D849FCD-2B3B-4E40-964E-1EA15549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05C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yl51">
    <w:name w:val="Styl51"/>
    <w:rsid w:val="0024205C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04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9A6"/>
  </w:style>
  <w:style w:type="paragraph" w:styleId="Stopka">
    <w:name w:val="footer"/>
    <w:basedOn w:val="Normalny"/>
    <w:link w:val="StopkaZnak"/>
    <w:uiPriority w:val="99"/>
    <w:unhideWhenUsed/>
    <w:rsid w:val="0004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9A6"/>
  </w:style>
  <w:style w:type="paragraph" w:styleId="Bezodstpw">
    <w:name w:val="No Spacing"/>
    <w:uiPriority w:val="1"/>
    <w:qFormat/>
    <w:rsid w:val="000469A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1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6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6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E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F2CD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F0B2-8485-4CF3-A0BD-E3F9D8E7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4317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LGD</dc:creator>
  <cp:lastModifiedBy>Kamila Nowosielska</cp:lastModifiedBy>
  <cp:revision>11</cp:revision>
  <cp:lastPrinted>2021-04-27T11:11:00Z</cp:lastPrinted>
  <dcterms:created xsi:type="dcterms:W3CDTF">2023-03-07T12:53:00Z</dcterms:created>
  <dcterms:modified xsi:type="dcterms:W3CDTF">2023-03-30T13:51:00Z</dcterms:modified>
</cp:coreProperties>
</file>